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73D9AF">
      <w:pPr>
        <w:pStyle w:val="2"/>
        <w:ind w:left="0" w:leftChars="0" w:firstLine="0" w:firstLineChars="0"/>
        <w:jc w:val="both"/>
      </w:pPr>
    </w:p>
    <w:p w14:paraId="7C013365">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b/>
          <w:bCs/>
        </w:rPr>
      </w:pPr>
      <w:r>
        <w:rPr>
          <w:rFonts w:hint="eastAsia" w:ascii="华文彩云" w:hAnsi="宋体" w:eastAsia="华文彩云"/>
          <w:b/>
          <w:bCs/>
          <w:sz w:val="36"/>
          <w:szCs w:val="36"/>
        </w:rPr>
        <w:t>◎协会活动</w:t>
      </w:r>
    </w:p>
    <w:p w14:paraId="7090712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477EF2E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44239556">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default" w:ascii="楷体_GB2312" w:hAnsi="宋体" w:eastAsia="楷体_GB2312" w:cs="Times New Roman"/>
          <w:b/>
          <w:bCs/>
          <w:sz w:val="36"/>
          <w:szCs w:val="36"/>
          <w:lang w:val="en-US" w:eastAsia="zh-CN"/>
        </w:rPr>
      </w:pPr>
      <w:r>
        <w:rPr>
          <w:rFonts w:hint="eastAsia" w:ascii="楷体_GB2312" w:hAnsi="宋体" w:eastAsia="楷体_GB2312" w:cs="Times New Roman"/>
          <w:b/>
          <w:bCs/>
          <w:sz w:val="36"/>
          <w:szCs w:val="36"/>
          <w:lang w:val="en-US" w:eastAsia="zh-CN"/>
        </w:rPr>
        <w:t>关税联动 护航外贸企业发展</w:t>
      </w:r>
    </w:p>
    <w:p w14:paraId="58FC19E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0E81F33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lang w:val="en-US" w:eastAsia="zh-CN"/>
        </w:rPr>
      </w:pPr>
      <w:r>
        <w:rPr>
          <w:rFonts w:hint="eastAsia" w:asciiTheme="minorEastAsia" w:hAnsiTheme="minorEastAsia" w:eastAsiaTheme="minorEastAsia" w:cstheme="minorEastAsia"/>
          <w:kern w:val="2"/>
          <w:sz w:val="24"/>
          <w:szCs w:val="24"/>
          <w:lang w:val="en-US" w:eastAsia="zh-CN"/>
        </w:rPr>
        <w:t>为持续优化口岸营商环境，提升企业获得感，更好服务外贸质升量稳，9月19日下午，我会联合宁波海关、宁波市税务局在中信国际大酒店举办“关税联动 护航外贸企业发展”宣讲会。</w:t>
      </w:r>
    </w:p>
    <w:p w14:paraId="2ADF648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2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-9525</wp:posOffset>
            </wp:positionH>
            <wp:positionV relativeFrom="paragraph">
              <wp:posOffset>38100</wp:posOffset>
            </wp:positionV>
            <wp:extent cx="5266690" cy="1848485"/>
            <wp:effectExtent l="0" t="0" r="10160" b="18415"/>
            <wp:wrapTopAndBottom/>
            <wp:docPr id="1" name="图片 1" descr="3c387f134e1ab5ee1efd5c13d5ac3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387f134e1ab5ee1efd5c13d5ac3c09"/>
                    <pic:cNvPicPr>
                      <a:picLocks noChangeAspect="1"/>
                    </pic:cNvPicPr>
                  </pic:nvPicPr>
                  <pic:blipFill>
                    <a:blip r:embed="rId10"/>
                    <a:stretch>
                      <a:fillRect/>
                    </a:stretch>
                  </pic:blipFill>
                  <pic:spPr>
                    <a:xfrm>
                      <a:off x="0" y="0"/>
                      <a:ext cx="5266690" cy="1848485"/>
                    </a:xfrm>
                    <a:prstGeom prst="rect">
                      <a:avLst/>
                    </a:prstGeom>
                  </pic:spPr>
                </pic:pic>
              </a:graphicData>
            </a:graphic>
          </wp:anchor>
        </w:drawing>
      </w:r>
      <w:r>
        <w:rPr>
          <w:rFonts w:hint="eastAsia" w:asciiTheme="minorEastAsia" w:hAnsiTheme="minorEastAsia" w:eastAsiaTheme="minorEastAsia" w:cstheme="minorEastAsia"/>
          <w:kern w:val="2"/>
          <w:sz w:val="24"/>
          <w:szCs w:val="24"/>
          <w:lang w:val="en-US" w:eastAsia="zh-CN"/>
        </w:rPr>
        <w:t>宁波海关所属北仑海关胡群峰副科长以“海关高级认证企业便利措施介绍”开题，向在座的企业详细介绍了海关五大类28项便利措施政策。同时为企业代表就AEO认证流程及便利措施政策进行了答疑解惑，鼓励企业参与AEO认证。</w:t>
      </w:r>
    </w:p>
    <w:p w14:paraId="7DB4150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kern w:val="2"/>
          <w:sz w:val="24"/>
          <w:szCs w:val="24"/>
          <w:lang w:val="en-US" w:eastAsia="zh-CN"/>
        </w:rPr>
        <w:t>随后，宁波市税务局第二税务分局王晴老师，以“出口企业服务与管理新方向”为主题，对出口退（免）税备案的注意事项进行了详尽的阐述，并针对当前外贸企业在税务方面遇到的问题提供了解答。稽查局的李胜勇科长则列举了在税务稽查过程中遭遇的骗税案件，并进行了深入的分析。帮助企业提高防范意识，避免产生相关风险。</w:t>
      </w:r>
    </w:p>
    <w:p w14:paraId="335B973D">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791AF005">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ascii="华文彩云" w:hAnsi="宋体" w:eastAsia="华文彩云"/>
          <w:b/>
          <w:bCs/>
          <w:sz w:val="36"/>
          <w:szCs w:val="36"/>
        </w:rPr>
      </w:pPr>
      <w:r>
        <w:rPr>
          <w:rFonts w:hint="eastAsia" w:ascii="华文彩云" w:hAnsi="宋体" w:eastAsia="华文彩云"/>
          <w:b/>
          <w:bCs/>
          <w:sz w:val="36"/>
          <w:szCs w:val="36"/>
        </w:rPr>
        <w:t>◎会员风采</w:t>
      </w:r>
    </w:p>
    <w:p w14:paraId="31DAA5C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17487DB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39FA507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双鹿电池连续蝉联，再登智能家居荣耀之巅</w:t>
      </w:r>
    </w:p>
    <w:p w14:paraId="0EE0ED52">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sz w:val="24"/>
          <w:szCs w:val="24"/>
          <w:lang w:eastAsia="zh-CN"/>
        </w:rPr>
      </w:pPr>
    </w:p>
    <w:p w14:paraId="42DB210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月9日，2024第八届葵花奖智能家居评选颁奖盛典在中国建博会（广州）广交会展馆隆重举行。2024年第八届葵花奖经过长达四个月的广泛征集，汇聚超百款智能家居创新新品、数十家国际巨头和行业TOP品牌共同参与。</w:t>
      </w:r>
    </w:p>
    <w:p w14:paraId="579D967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847725</wp:posOffset>
            </wp:positionH>
            <wp:positionV relativeFrom="paragraph">
              <wp:posOffset>58420</wp:posOffset>
            </wp:positionV>
            <wp:extent cx="3745230" cy="2108200"/>
            <wp:effectExtent l="0" t="0" r="7620" b="635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1"/>
                    <a:stretch>
                      <a:fillRect/>
                    </a:stretch>
                  </pic:blipFill>
                  <pic:spPr>
                    <a:xfrm>
                      <a:off x="0" y="0"/>
                      <a:ext cx="3745230" cy="2108200"/>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eastAsia="zh-CN"/>
        </w:rPr>
        <w:t>双鹿智能锁电池3代凭借硬核的企业实力、出色的产品性能，赢得专家评委的一致认可脱颖而出。这是自2022年双鹿智能锁电池在葵花奖颁奖典礼上大放异彩，斩获“智能锁行业供应链配件工艺优质奖”之后，双鹿人连续三年载誉归来。</w:t>
      </w:r>
    </w:p>
    <w:p w14:paraId="35293DB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18415</wp:posOffset>
                </wp:positionH>
                <wp:positionV relativeFrom="paragraph">
                  <wp:posOffset>970280</wp:posOffset>
                </wp:positionV>
                <wp:extent cx="5258435" cy="1858645"/>
                <wp:effectExtent l="0" t="0" r="18415" b="8255"/>
                <wp:wrapTopAndBottom/>
                <wp:docPr id="31" name="组合 31"/>
                <wp:cNvGraphicFramePr/>
                <a:graphic xmlns:a="http://schemas.openxmlformats.org/drawingml/2006/main">
                  <a:graphicData uri="http://schemas.microsoft.com/office/word/2010/wordprocessingGroup">
                    <wpg:wgp>
                      <wpg:cNvGrpSpPr/>
                      <wpg:grpSpPr>
                        <a:xfrm>
                          <a:off x="0" y="0"/>
                          <a:ext cx="5258435" cy="1858645"/>
                          <a:chOff x="5147" y="97909"/>
                          <a:chExt cx="8625" cy="3211"/>
                        </a:xfrm>
                      </wpg:grpSpPr>
                      <pic:pic xmlns:pic="http://schemas.openxmlformats.org/drawingml/2006/picture">
                        <pic:nvPicPr>
                          <pic:cNvPr id="20" name="图片 2" descr="IMG_256"/>
                          <pic:cNvPicPr>
                            <a:picLocks noChangeAspect="1"/>
                          </pic:cNvPicPr>
                        </pic:nvPicPr>
                        <pic:blipFill>
                          <a:blip r:embed="rId12"/>
                          <a:stretch>
                            <a:fillRect/>
                          </a:stretch>
                        </pic:blipFill>
                        <pic:spPr>
                          <a:xfrm>
                            <a:off x="5147" y="97909"/>
                            <a:ext cx="4803" cy="3203"/>
                          </a:xfrm>
                          <a:prstGeom prst="rect">
                            <a:avLst/>
                          </a:prstGeom>
                          <a:noFill/>
                          <a:ln>
                            <a:noFill/>
                          </a:ln>
                        </pic:spPr>
                      </pic:pic>
                      <pic:pic xmlns:pic="http://schemas.openxmlformats.org/drawingml/2006/picture">
                        <pic:nvPicPr>
                          <pic:cNvPr id="30" name="图片 3" descr="IMG_256"/>
                          <pic:cNvPicPr>
                            <a:picLocks noChangeAspect="1"/>
                          </pic:cNvPicPr>
                        </pic:nvPicPr>
                        <pic:blipFill>
                          <a:blip r:embed="rId13"/>
                          <a:stretch>
                            <a:fillRect/>
                          </a:stretch>
                        </pic:blipFill>
                        <pic:spPr>
                          <a:xfrm>
                            <a:off x="9494" y="97912"/>
                            <a:ext cx="4279" cy="3209"/>
                          </a:xfrm>
                          <a:prstGeom prst="rect">
                            <a:avLst/>
                          </a:prstGeom>
                          <a:noFill/>
                          <a:ln>
                            <a:noFill/>
                          </a:ln>
                        </pic:spPr>
                      </pic:pic>
                    </wpg:wgp>
                  </a:graphicData>
                </a:graphic>
              </wp:anchor>
            </w:drawing>
          </mc:Choice>
          <mc:Fallback>
            <w:pict>
              <v:group id="_x0000_s1026" o:spid="_x0000_s1026" o:spt="203" style="position:absolute;left:0pt;margin-left:1.45pt;margin-top:76.4pt;height:146.35pt;width:414.05pt;mso-wrap-distance-bottom:0pt;mso-wrap-distance-top:0pt;z-index:251663360;mso-width-relative:page;mso-height-relative:page;" coordorigin="5147,97909" coordsize="8625,3211" o:gfxdata="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">
                <o:lock v:ext="edit" aspectratio="f"/>
                <v:shape id="图片 2" o:spid="_x0000_s1026" o:spt="75" alt="IMG_256" type="#_x0000_t75" style="position:absolute;left:5147;top:97909;height:3203;width:4803;" filled="f" o:preferrelative="t" stroked="f" coordsize="21600,21600" o:gfxdata="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8D3K8AAAA&#10;2wAAAA8AAAAAAAAAAQAgAAAAIgAAAGRycy9kb3ducmV2LnhtbFBLAQIUABQAAAAIAIdO4kAzLwWe&#10;OwAAADkAAAAQAAAAAAAAAAEAIAAAAAsBAABkcnMvc2hhcGV4bWwueG1sUEsFBgAAAAAGAAYAWwEA&#10;ALUDAAAAAA==&#10;">
                  <v:fill on="f" focussize="0,0"/>
                  <v:stroke on="f"/>
                  <v:imagedata r:id="rId12" o:title=""/>
                  <o:lock v:ext="edit" aspectratio="t"/>
                </v:shape>
                <v:shape id="图片 3" o:spid="_x0000_s1026" o:spt="75" alt="IMG_256" type="#_x0000_t75" style="position:absolute;left:9494;top:97912;height:3209;width:4279;" filled="f" o:preferrelative="t" stroked="f" coordsize="21600,21600" o:gfxdata="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OvMvtwAAANsAAAAP&#10;AAAAAAAAAAEAIAAAACIAAABkcnMvZG93bnJldi54bWxQSwECFAAUAAAACACHTuJAMy8FnjsAAAA5&#10;AAAAEAAAAAAAAAABACAAAAAGAQAAZHJzL3NoYXBleG1sLnhtbFBLBQYAAAAABgAGAFsBAACwAwAA&#10;AAA=&#10;">
                  <v:fill on="f" focussize="0,0"/>
                  <v:stroke on="f"/>
                  <v:imagedata r:id="rId13" o:title=""/>
                  <o:lock v:ext="edit" aspectratio="t"/>
                </v:shape>
                <w10:wrap type="topAndBottom"/>
              </v:group>
            </w:pict>
          </mc:Fallback>
        </mc:AlternateContent>
      </w:r>
      <w:r>
        <w:rPr>
          <w:rFonts w:hint="eastAsia" w:asciiTheme="minorEastAsia" w:hAnsiTheme="minorEastAsia" w:eastAsiaTheme="minorEastAsia" w:cstheme="minorEastAsia"/>
          <w:sz w:val="24"/>
          <w:szCs w:val="24"/>
          <w:lang w:eastAsia="zh-CN"/>
        </w:rPr>
        <w:t>此次，“双鹿电池”荣获“2024智能锁行业供应链领导力品牌”；“双鹿智能锁电池3代”荣获“2024智能锁行业供应链科技创新奖”；“宁波金山双鹿电池有限公司”荣获“中国消费品质量安全促进会会员单位”。</w:t>
      </w:r>
    </w:p>
    <w:p w14:paraId="7CDF01B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作为智能家居行业的“奥斯卡”，自2017年设立以来，葵花奖历经八年沉淀，早已被业界公认为“含金量最高的奖项”。“葵花奖”的评选，代表了行业的最高水平，更是对智能家居产品创新、质量安全和用户体验的一次全面检阅。</w:t>
      </w:r>
    </w:p>
    <w:p w14:paraId="3ED8784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迈入新的市场环境以来，本着“比你更懂用电器”的研发目的，双鹿电池早早跳出了埋头苦干闭门造车式的研发桎梏，在专业化之路上持续深耕，双鹿坚信不懂用电器的电池不是好电池。依据双鹿独具一格的研发思路打造出了双鹿智能锁电池这一典型成功案例，也因此从一颗电池塑造了具有双鹿品牌特色的产品矩阵和渠道布局方式，并朝着行业巅峰的奋斗目标而不断冲击。</w:t>
      </w:r>
    </w:p>
    <w:p w14:paraId="66A7621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双鹿智能锁电池自面市以来，主打专业领域差异化的推广策略，通过持续更新产品力，不断紧跟智能锁器具的变化而调整升级性能配方。目前，双鹿智能锁电池已几乎完全覆盖到了国内主流智能锁工厂。此次建博会期间正式首发的双鹿智能锁电池3代在电池性能再次做出巨大提升。双鹿智能锁电池3代电量提升16%，可实现开锁次数20000次以上，自放电率降低3倍，可保障十年长效储存。</w:t>
      </w:r>
    </w:p>
    <w:p w14:paraId="22BA0D9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一直以来，来自市场的正向反馈和消费者的高度认可，是推动双鹿电池不断前进的源泉和动力。目前，双鹿电池早已不止是一家电池生产工厂，更是一家完整掌握各类用电器工艺性能的研究专家。</w:t>
      </w:r>
    </w:p>
    <w:p w14:paraId="30CDE78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sz w:val="24"/>
          <w:szCs w:val="24"/>
          <w:lang w:eastAsia="zh-CN"/>
        </w:rPr>
        <w:t>未来，双鹿电池将持续发挥对用电器具不断钻研的热忱，充分利用自身强大的科研实力和技术优势，与智能家居各行业共同努力，为共同驱动智能家居行业创新与变革，共同推动未来智慧人居时代的早日到来。（双鹿公众号</w:t>
      </w:r>
      <w:r>
        <w:rPr>
          <w:rFonts w:hint="eastAsia" w:asciiTheme="minorEastAsia" w:hAnsiTheme="minorEastAsia" w:eastAsiaTheme="minorEastAsia" w:cstheme="minorEastAsia"/>
          <w:sz w:val="24"/>
          <w:szCs w:val="24"/>
          <w:lang w:val="en-US" w:eastAsia="zh-CN"/>
        </w:rPr>
        <w:t>07-14</w:t>
      </w:r>
      <w:r>
        <w:rPr>
          <w:rFonts w:hint="eastAsia" w:asciiTheme="minorEastAsia" w:hAnsiTheme="minorEastAsia" w:eastAsiaTheme="minorEastAsia" w:cstheme="minorEastAsia"/>
          <w:sz w:val="24"/>
          <w:szCs w:val="24"/>
          <w:lang w:eastAsia="zh-CN"/>
        </w:rPr>
        <w:t>）</w:t>
      </w:r>
    </w:p>
    <w:p w14:paraId="5BBA213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38D855D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65D1ADB9">
      <w:pPr>
        <w:pStyle w:val="2"/>
        <w:rPr>
          <w:rFonts w:hint="eastAsia" w:asciiTheme="minorEastAsia" w:hAnsiTheme="minorEastAsia" w:eastAsiaTheme="minorEastAsia" w:cstheme="minorEastAsia"/>
          <w:kern w:val="2"/>
          <w:sz w:val="24"/>
          <w:szCs w:val="24"/>
          <w:lang w:val="en-US" w:eastAsia="zh-CN"/>
        </w:rPr>
      </w:pPr>
    </w:p>
    <w:p w14:paraId="3FAE7E12">
      <w:pPr>
        <w:pStyle w:val="2"/>
        <w:rPr>
          <w:rFonts w:hint="eastAsia" w:asciiTheme="minorEastAsia" w:hAnsiTheme="minorEastAsia" w:eastAsiaTheme="minorEastAsia" w:cstheme="minorEastAsia"/>
          <w:kern w:val="2"/>
          <w:sz w:val="24"/>
          <w:szCs w:val="24"/>
          <w:lang w:val="en-US" w:eastAsia="zh-CN"/>
        </w:rPr>
      </w:pPr>
    </w:p>
    <w:p w14:paraId="0A31A78D">
      <w:pPr>
        <w:pStyle w:val="2"/>
        <w:rPr>
          <w:rFonts w:hint="eastAsia" w:asciiTheme="minorEastAsia" w:hAnsiTheme="minorEastAsia" w:eastAsiaTheme="minorEastAsia" w:cstheme="minorEastAsia"/>
          <w:kern w:val="2"/>
          <w:sz w:val="24"/>
          <w:szCs w:val="24"/>
          <w:lang w:val="en-US" w:eastAsia="zh-CN"/>
        </w:rPr>
      </w:pPr>
    </w:p>
    <w:p w14:paraId="27243620">
      <w:pPr>
        <w:pStyle w:val="2"/>
        <w:rPr>
          <w:rFonts w:hint="eastAsia" w:asciiTheme="minorEastAsia" w:hAnsiTheme="minorEastAsia" w:eastAsiaTheme="minorEastAsia" w:cstheme="minorEastAsia"/>
          <w:kern w:val="2"/>
          <w:sz w:val="24"/>
          <w:szCs w:val="24"/>
          <w:lang w:val="en-US" w:eastAsia="zh-CN"/>
        </w:rPr>
      </w:pPr>
    </w:p>
    <w:p w14:paraId="58C68088">
      <w:pPr>
        <w:pStyle w:val="2"/>
        <w:rPr>
          <w:rFonts w:hint="eastAsia" w:asciiTheme="minorEastAsia" w:hAnsiTheme="minorEastAsia" w:eastAsiaTheme="minorEastAsia" w:cstheme="minorEastAsia"/>
          <w:kern w:val="2"/>
          <w:sz w:val="24"/>
          <w:szCs w:val="24"/>
          <w:lang w:val="en-US" w:eastAsia="zh-CN"/>
        </w:rPr>
      </w:pPr>
    </w:p>
    <w:p w14:paraId="1F170199">
      <w:pPr>
        <w:pStyle w:val="2"/>
        <w:rPr>
          <w:rFonts w:hint="eastAsia" w:asciiTheme="minorEastAsia" w:hAnsiTheme="minorEastAsia" w:eastAsiaTheme="minorEastAsia" w:cstheme="minorEastAsia"/>
          <w:kern w:val="2"/>
          <w:sz w:val="24"/>
          <w:szCs w:val="24"/>
          <w:lang w:val="en-US" w:eastAsia="zh-CN"/>
        </w:rPr>
      </w:pPr>
    </w:p>
    <w:p w14:paraId="090602DD">
      <w:pPr>
        <w:pStyle w:val="2"/>
        <w:rPr>
          <w:rFonts w:hint="eastAsia" w:asciiTheme="minorEastAsia" w:hAnsiTheme="minorEastAsia" w:eastAsiaTheme="minorEastAsia" w:cstheme="minorEastAsia"/>
          <w:kern w:val="2"/>
          <w:sz w:val="24"/>
          <w:szCs w:val="24"/>
          <w:lang w:val="en-US" w:eastAsia="zh-CN"/>
        </w:rPr>
      </w:pPr>
    </w:p>
    <w:p w14:paraId="6A62A338">
      <w:pPr>
        <w:pStyle w:val="2"/>
        <w:rPr>
          <w:rFonts w:hint="eastAsia" w:asciiTheme="minorEastAsia" w:hAnsiTheme="minorEastAsia" w:eastAsiaTheme="minorEastAsia" w:cstheme="minorEastAsia"/>
          <w:kern w:val="2"/>
          <w:sz w:val="24"/>
          <w:szCs w:val="24"/>
          <w:lang w:val="en-US" w:eastAsia="zh-CN"/>
        </w:rPr>
      </w:pPr>
    </w:p>
    <w:p w14:paraId="30B46F90">
      <w:pPr>
        <w:pStyle w:val="2"/>
        <w:rPr>
          <w:rFonts w:hint="eastAsia" w:asciiTheme="minorEastAsia" w:hAnsiTheme="minorEastAsia" w:eastAsiaTheme="minorEastAsia" w:cstheme="minorEastAsia"/>
          <w:kern w:val="2"/>
          <w:sz w:val="24"/>
          <w:szCs w:val="24"/>
          <w:lang w:val="en-US" w:eastAsia="zh-CN"/>
        </w:rPr>
      </w:pPr>
    </w:p>
    <w:p w14:paraId="1D086F96">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0E52491B">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7EFFE936">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54B48A4B">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狮丹努集团入选</w:t>
      </w:r>
    </w:p>
    <w:p w14:paraId="45C277C5">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“2023年中国服装行业百强企业”</w:t>
      </w:r>
    </w:p>
    <w:p w14:paraId="4F9C7726">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36"/>
          <w:szCs w:val="36"/>
          <w:lang w:val="en-US" w:eastAsia="zh-CN"/>
        </w:rPr>
      </w:pPr>
    </w:p>
    <w:p w14:paraId="37D1E62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7月22日，中国服装协会正式发布“2023年中国服装行业百强企业”名单。根据“会员参与、自愿申报”的原则，经各地方服装协（商）会初审推荐，中国服装协会分别对申报企业的“营业收入”、“利润总额”和“营业收入利润率”三项指标进行核实排序，全国共有138家企业上榜。狮丹努集团入选“2023年中国服装行业“营业收入”百强企业”、“2023年中国服装行业“利润总额”百强企业”、“2023年中国服装行业“营业收入利润率”百强企业”。</w:t>
      </w:r>
    </w:p>
    <w:p w14:paraId="47ADDCA8">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2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1470660</wp:posOffset>
            </wp:positionH>
            <wp:positionV relativeFrom="paragraph">
              <wp:posOffset>71755</wp:posOffset>
            </wp:positionV>
            <wp:extent cx="2174875" cy="3871595"/>
            <wp:effectExtent l="0" t="0" r="15875" b="14605"/>
            <wp:wrapTopAndBottom/>
            <wp:docPr id="32" name="图片 4" descr="e5fd7a3d81cab407176e99f2401d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e5fd7a3d81cab407176e99f2401d0306"/>
                    <pic:cNvPicPr>
                      <a:picLocks noChangeAspect="1"/>
                    </pic:cNvPicPr>
                  </pic:nvPicPr>
                  <pic:blipFill>
                    <a:blip r:embed="rId14"/>
                    <a:stretch>
                      <a:fillRect/>
                    </a:stretch>
                  </pic:blipFill>
                  <pic:spPr>
                    <a:xfrm>
                      <a:off x="0" y="0"/>
                      <a:ext cx="2174875" cy="3871595"/>
                    </a:xfrm>
                    <a:prstGeom prst="rect">
                      <a:avLst/>
                    </a:prstGeom>
                    <a:noFill/>
                    <a:ln>
                      <a:noFill/>
                    </a:ln>
                  </pic:spPr>
                </pic:pic>
              </a:graphicData>
            </a:graphic>
          </wp:anchor>
        </w:drawing>
      </w:r>
      <w:r>
        <w:rPr>
          <w:rFonts w:hint="eastAsia" w:asciiTheme="minorEastAsia" w:hAnsiTheme="minorEastAsia" w:eastAsiaTheme="minorEastAsia" w:cstheme="minorEastAsia"/>
          <w:kern w:val="2"/>
          <w:sz w:val="24"/>
          <w:szCs w:val="24"/>
          <w:lang w:val="en-US" w:eastAsia="zh-CN"/>
        </w:rPr>
        <w:t>百强企业是发展新质生产力、构建现代化产业体系的重要引领者，是推动服装制造强国向时尚强国跃迁的骨干力量，对中国服装行业高质量发展具有较强的带动作用。未来，狮丹努集团将继续围绕高质量发展目标，积极顺应市场变化趋势，优化经营策略，坚持创新驱动协同发展，不断提升品牌与产品的价值创造能力，助推中国服装走向世界。（狮丹努公众号07-23）</w:t>
      </w:r>
    </w:p>
    <w:p w14:paraId="42AE9303">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716027D7">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175230EA">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67AD36DF">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36"/>
          <w:szCs w:val="36"/>
          <w:lang w:val="en-US" w:eastAsia="zh-CN"/>
        </w:rPr>
      </w:pPr>
      <w:r>
        <w:rPr>
          <w:rFonts w:hint="eastAsia" w:ascii="楷体_GB2312" w:hAnsi="宋体" w:eastAsia="楷体_GB2312" w:cs="Times New Roman"/>
          <w:b/>
          <w:bCs/>
          <w:kern w:val="2"/>
          <w:sz w:val="36"/>
          <w:szCs w:val="36"/>
          <w:lang w:val="en-US" w:eastAsia="zh-CN"/>
        </w:rPr>
        <w:t>贝发集团获评浙江省级绿色低碳工厂</w:t>
      </w:r>
    </w:p>
    <w:p w14:paraId="4EF615F8">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36"/>
          <w:szCs w:val="36"/>
          <w:lang w:val="en-US" w:eastAsia="zh-CN"/>
        </w:rPr>
      </w:pPr>
    </w:p>
    <w:p w14:paraId="75C9E2F5">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为推进工业领域碳达峰，加快绿色低碳发展，深化绿色低碳试点示范，根据国家建设绿色制造体系工作部署，按照省经信厅、省发展改革委、省生态环境厅《关于加快推进绿色低碳工业园区、工厂建设的通知》要求，通过各市组织申报和初审，省级部门组织联审，贝发集团获评浙江省级绿色低碳工厂。</w:t>
      </w:r>
    </w:p>
    <w:p w14:paraId="57707B3A">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695325</wp:posOffset>
            </wp:positionH>
            <wp:positionV relativeFrom="paragraph">
              <wp:posOffset>67945</wp:posOffset>
            </wp:positionV>
            <wp:extent cx="3886835" cy="2508250"/>
            <wp:effectExtent l="0" t="0" r="18415" b="6350"/>
            <wp:wrapTopAndBottom/>
            <wp:docPr id="3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256"/>
                    <pic:cNvPicPr>
                      <a:picLocks noChangeAspect="1"/>
                    </pic:cNvPicPr>
                  </pic:nvPicPr>
                  <pic:blipFill>
                    <a:blip r:embed="rId15"/>
                    <a:stretch>
                      <a:fillRect/>
                    </a:stretch>
                  </pic:blipFill>
                  <pic:spPr>
                    <a:xfrm>
                      <a:off x="0" y="0"/>
                      <a:ext cx="3886835" cy="2508250"/>
                    </a:xfrm>
                    <a:prstGeom prst="rect">
                      <a:avLst/>
                    </a:prstGeom>
                    <a:noFill/>
                    <a:ln>
                      <a:noFill/>
                    </a:ln>
                  </pic:spPr>
                </pic:pic>
              </a:graphicData>
            </a:graphic>
          </wp:anchor>
        </w:drawing>
      </w:r>
      <w:r>
        <w:rPr>
          <w:rFonts w:hint="eastAsia" w:asciiTheme="minorEastAsia" w:hAnsiTheme="minorEastAsia" w:eastAsiaTheme="minorEastAsia" w:cstheme="minorEastAsia"/>
          <w:kern w:val="2"/>
          <w:sz w:val="24"/>
          <w:szCs w:val="24"/>
          <w:lang w:val="en-US" w:eastAsia="zh-CN"/>
        </w:rPr>
        <w:t>近年来，贝发集团勇担龙头企业的责任和担当，一直在用实际行动保护碧水蓝天，推动产业绿色可持续发展。通过管理创新、技术创新、材料创新，达成节能降碳、资源循环利用的效果。集团顺应市场需求，以健康、安全、环保的产品为发展导向，旗下的环保文具产品采用环保材料制成，并且在产品全生命周期秉持着环保概念，实现了绿色无污染的目标，为产业绿色制造的转型做出努力和贡献。（贝发公众号07-30）</w:t>
      </w:r>
    </w:p>
    <w:p w14:paraId="62CFCDCB">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p>
    <w:p w14:paraId="77C0F84C">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p>
    <w:p w14:paraId="61C2C734">
      <w:pPr>
        <w:pStyle w:val="2"/>
        <w:ind w:left="0" w:leftChars="0" w:firstLine="0" w:firstLineChars="0"/>
        <w:jc w:val="both"/>
        <w:rPr>
          <w:rFonts w:hint="eastAsia" w:ascii="楷体_GB2312" w:hAnsi="宋体" w:eastAsia="楷体_GB2312" w:cs="Times New Roman"/>
          <w:b/>
          <w:bCs/>
          <w:kern w:val="2"/>
          <w:sz w:val="36"/>
          <w:szCs w:val="36"/>
          <w:lang w:val="en-US" w:eastAsia="zh-CN"/>
        </w:rPr>
      </w:pPr>
    </w:p>
    <w:p w14:paraId="4A29B2BE">
      <w:pPr>
        <w:pStyle w:val="2"/>
        <w:ind w:left="0" w:leftChars="0" w:firstLine="0" w:firstLineChars="0"/>
        <w:jc w:val="both"/>
        <w:rPr>
          <w:rFonts w:hint="eastAsia" w:ascii="楷体_GB2312" w:hAnsi="宋体" w:eastAsia="楷体_GB2312" w:cs="Times New Roman"/>
          <w:b/>
          <w:bCs/>
          <w:kern w:val="2"/>
          <w:sz w:val="24"/>
          <w:szCs w:val="24"/>
          <w:lang w:val="en-US" w:eastAsia="zh-CN"/>
        </w:rPr>
      </w:pPr>
    </w:p>
    <w:p w14:paraId="315DA6C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0D376DC0">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190136B4">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57E8A29C">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3E74FDE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06B54189">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海天塑机荣登</w:t>
      </w:r>
    </w:p>
    <w:p w14:paraId="02F4B556">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“2024中国塑机制造业综合实力”榜首</w:t>
      </w:r>
    </w:p>
    <w:p w14:paraId="1164D1A3">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Theme="minorEastAsia" w:hAnsiTheme="minorEastAsia" w:eastAsiaTheme="minorEastAsia" w:cstheme="minorEastAsia"/>
          <w:kern w:val="2"/>
          <w:sz w:val="36"/>
          <w:szCs w:val="36"/>
          <w:lang w:val="en-US" w:eastAsia="zh-CN"/>
        </w:rPr>
      </w:pPr>
    </w:p>
    <w:p w14:paraId="44A59EC0">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宋体" w:hAnsi="宋体" w:cs="宋体"/>
          <w:sz w:val="24"/>
          <w:szCs w:val="24"/>
          <w:lang w:val="en-US" w:eastAsia="zh-CN"/>
        </w:rPr>
        <w:t>8月15日</w:t>
      </w:r>
      <w:r>
        <w:rPr>
          <w:rFonts w:hint="eastAsia" w:asciiTheme="minorEastAsia" w:hAnsiTheme="minorEastAsia" w:eastAsiaTheme="minorEastAsia" w:cstheme="minorEastAsia"/>
          <w:kern w:val="2"/>
          <w:sz w:val="24"/>
          <w:szCs w:val="24"/>
          <w:lang w:val="en-US" w:eastAsia="zh-CN"/>
        </w:rPr>
        <w:t>，“2024中国塑机行业优势企业”榜单揭晓，海天塑机集团有限公司凭借在塑料机械领域的卓越表现，荣获"2024中国塑机制造业综合实力40强企业"和"2024中国塑料注射成型机行业18强企业"双料冠军，已连续14年稳居塑机制造业综合实力榜首。</w:t>
      </w:r>
    </w:p>
    <w:p w14:paraId="490E8D85">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1337310</wp:posOffset>
                </wp:positionH>
                <wp:positionV relativeFrom="paragraph">
                  <wp:posOffset>955040</wp:posOffset>
                </wp:positionV>
                <wp:extent cx="1393825" cy="179070"/>
                <wp:effectExtent l="9525" t="9525" r="25400" b="20955"/>
                <wp:wrapNone/>
                <wp:docPr id="2" name="矩形 2"/>
                <wp:cNvGraphicFramePr/>
                <a:graphic xmlns:a="http://schemas.openxmlformats.org/drawingml/2006/main">
                  <a:graphicData uri="http://schemas.microsoft.com/office/word/2010/wordprocessingShape">
                    <wps:wsp>
                      <wps:cNvSpPr/>
                      <wps:spPr>
                        <a:xfrm>
                          <a:off x="2480310" y="4384040"/>
                          <a:ext cx="1393825" cy="179070"/>
                        </a:xfrm>
                        <a:prstGeom prst="rect">
                          <a:avLst/>
                        </a:prstGeom>
                        <a:noFill/>
                        <a:ln w="19050"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3pt;margin-top:75.2pt;height:14.1pt;width:109.75pt;z-index:251668480;v-text-anchor:middle;mso-width-relative:page;mso-height-relative:page;" filled="f" stroked="t" coordsize="21600,21600" o:gfxdata="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YIvk/YAAAACwEAAA8AAAAAAAAAAQAgAAAAIgAAAGRycy9kb3ducmV2Lnht&#10;bFBLAQIUABQAAAAIAIdO4kDF+El0awIAAMAEAAAOAAAAAAAAAAEAIAAAACcBAABkcnMvZTJvRG9j&#10;LnhtbFBLBQYAAAAABgAGAFkBAAAEBgAAAAA=&#10;">
                <v:fill on="f" focussize="0,0"/>
                <v:stroke weight="1.5pt" color="#FF0000 [2404]" joinstyle="round"/>
                <v:imagedata o:title=""/>
                <o:lock v:ext="edit" aspectratio="f"/>
              </v:rect>
            </w:pict>
          </mc:Fallback>
        </mc:AlternateContent>
      </w:r>
      <w:r>
        <w:rPr>
          <w:rFonts w:hint="eastAsia" w:asciiTheme="minorEastAsia" w:hAnsiTheme="minorEastAsia" w:eastAsiaTheme="minorEastAsia" w:cstheme="minorEastAsia"/>
          <w:kern w:val="2"/>
          <w:sz w:val="24"/>
          <w:szCs w:val="24"/>
          <w:lang w:val="en-US" w:eastAsia="zh-CN"/>
        </w:rPr>
        <w:drawing>
          <wp:anchor distT="0" distB="0" distL="114300" distR="114300" simplePos="0" relativeHeight="251667456" behindDoc="0" locked="0" layoutInCell="1" allowOverlap="1">
            <wp:simplePos x="0" y="0"/>
            <wp:positionH relativeFrom="column">
              <wp:posOffset>1223645</wp:posOffset>
            </wp:positionH>
            <wp:positionV relativeFrom="paragraph">
              <wp:posOffset>157480</wp:posOffset>
            </wp:positionV>
            <wp:extent cx="2988310" cy="4279900"/>
            <wp:effectExtent l="0" t="0" r="2540" b="6350"/>
            <wp:wrapTopAndBottom/>
            <wp:docPr id="3" name="图片 3" descr="638581003207468773986-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8581003207468773986-images-1"/>
                    <pic:cNvPicPr>
                      <a:picLocks noChangeAspect="1"/>
                    </pic:cNvPicPr>
                  </pic:nvPicPr>
                  <pic:blipFill>
                    <a:blip r:embed="rId16"/>
                    <a:srcRect l="4561" t="3418" r="4960" b="4978"/>
                    <a:stretch>
                      <a:fillRect/>
                    </a:stretch>
                  </pic:blipFill>
                  <pic:spPr>
                    <a:xfrm>
                      <a:off x="0" y="0"/>
                      <a:ext cx="2988310" cy="4279900"/>
                    </a:xfrm>
                    <a:prstGeom prst="rect">
                      <a:avLst/>
                    </a:prstGeom>
                  </pic:spPr>
                </pic:pic>
              </a:graphicData>
            </a:graphic>
          </wp:anchor>
        </w:drawing>
      </w:r>
      <w:r>
        <w:rPr>
          <w:rFonts w:hint="eastAsia" w:asciiTheme="minorEastAsia" w:hAnsiTheme="minorEastAsia" w:eastAsiaTheme="minorEastAsia" w:cstheme="minorEastAsia"/>
          <w:kern w:val="2"/>
          <w:sz w:val="24"/>
          <w:szCs w:val="24"/>
          <w:lang w:val="en-US" w:eastAsia="zh-CN"/>
        </w:rPr>
        <w:t>作为中国塑</w:t>
      </w:r>
      <w:bookmarkStart w:id="0" w:name="_GoBack"/>
      <w:bookmarkEnd w:id="0"/>
      <w:r>
        <w:rPr>
          <w:rFonts w:hint="eastAsia" w:asciiTheme="minorEastAsia" w:hAnsiTheme="minorEastAsia" w:eastAsiaTheme="minorEastAsia" w:cstheme="minorEastAsia"/>
          <w:kern w:val="2"/>
          <w:sz w:val="24"/>
          <w:szCs w:val="24"/>
          <w:lang w:val="en-US" w:eastAsia="zh-CN"/>
        </w:rPr>
        <w:t>机行业的领军企业，多年来海天塑机凭借强大的技术创新能力、完善的产品体系以及高效的服务网络，赢得了国内外市场的广泛认可。2023年度，海天塑机在“主营业务收入”和“净利润”两项关键经济指标上均取得了显著成绩，展现了在制造领域的强大实力和市场竞争力，再次荣登榜首。</w:t>
      </w:r>
    </w:p>
    <w:p w14:paraId="083DF181">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过去一年，海天塑机围绕“智能技术、灵活集成、可持续发展”三个维度，致力于推进产品的迭代升级与细分市场深耕，面向国内外市场推出全系列第五代注塑机，激活了增长新动能。不仅实现了技术的飞跃，更是对客户价值的深度挖掘，为客户创造更高价值，为行业树立了新的标杆。</w:t>
      </w:r>
    </w:p>
    <w:p w14:paraId="6E04F37F">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在市场布局方面，海天塑机持续推进海外发展“五五”战略，深耕海外市场，贴近全球客户。通过构建六大海外区域管理中心、五大制造中心，九大应用服务体验中心，打造覆盖产品全生命周期完整制造价值链，海外销售业绩实现了同比显著增长，迈向更广阔的国际化发展新征程。连续蝉联“2024中国塑机制造业综合实力”榜首，是对海天塑机过去一年辛勤耕耘和不懈努力的最好肯定。未来，海天塑机将以此为契机，不断以市场需求为导向，以技术创新为驱动，推出更多具有前瞻性的高品质、高性能行业解决方案，引领中国塑机行业迈向更加辉煌的未来，为实现“中国制造2025”贡献更多力量。（海天公众号08-19）</w:t>
      </w:r>
    </w:p>
    <w:p w14:paraId="71A4030A">
      <w:pPr>
        <w:keepNext w:val="0"/>
        <w:keepLines w:val="0"/>
        <w:pageBreakBefore w:val="0"/>
        <w:widowControl w:val="0"/>
        <w:kinsoku/>
        <w:wordWrap/>
        <w:overflowPunct/>
        <w:topLinePunct w:val="0"/>
        <w:autoSpaceDE/>
        <w:autoSpaceDN/>
        <w:bidi w:val="0"/>
        <w:adjustRightInd w:val="0"/>
        <w:snapToGrid w:val="0"/>
        <w:spacing w:line="440" w:lineRule="exact"/>
        <w:ind w:right="0" w:rightChars="0"/>
        <w:textAlignment w:val="auto"/>
        <w:outlineLvl w:val="9"/>
        <w:rPr>
          <w:rFonts w:hint="default"/>
          <w:lang w:val="en-US"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14:paraId="5B5ED837">
      <w:pPr>
        <w:keepNext w:val="0"/>
        <w:keepLines w:val="0"/>
        <w:pageBreakBefore w:val="0"/>
        <w:kinsoku/>
        <w:wordWrap/>
        <w:overflowPunct/>
        <w:topLinePunct w:val="0"/>
        <w:autoSpaceDE/>
        <w:autoSpaceDN/>
        <w:bidi w:val="0"/>
        <w:adjustRightInd/>
        <w:snapToGrid/>
        <w:spacing w:line="440" w:lineRule="exact"/>
        <w:ind w:left="0" w:leftChars="0" w:right="0" w:rightChars="0"/>
        <w:textAlignment w:val="auto"/>
        <w:outlineLvl w:val="9"/>
        <w:rPr>
          <w:rFonts w:hint="eastAsia" w:ascii="华文彩云" w:hAnsi="宋体" w:eastAsia="华文彩云"/>
          <w:b/>
          <w:bCs/>
          <w:sz w:val="36"/>
          <w:szCs w:val="36"/>
        </w:rPr>
      </w:pPr>
    </w:p>
    <w:p w14:paraId="5C71229F">
      <w:pPr>
        <w:keepNext w:val="0"/>
        <w:keepLines w:val="0"/>
        <w:pageBreakBefore w:val="0"/>
        <w:kinsoku/>
        <w:wordWrap/>
        <w:overflowPunct/>
        <w:topLinePunct w:val="0"/>
        <w:autoSpaceDE/>
        <w:autoSpaceDN/>
        <w:bidi w:val="0"/>
        <w:adjustRightInd/>
        <w:snapToGrid/>
        <w:spacing w:line="440" w:lineRule="exact"/>
        <w:ind w:left="0" w:leftChars="0" w:right="0" w:rightChars="0"/>
        <w:textAlignment w:val="auto"/>
        <w:outlineLvl w:val="9"/>
        <w:rPr>
          <w:rFonts w:hint="eastAsia" w:ascii="华文彩云" w:hAnsi="宋体" w:eastAsia="华文彩云"/>
          <w:b/>
          <w:bCs/>
          <w:sz w:val="36"/>
          <w:szCs w:val="36"/>
        </w:rPr>
      </w:pPr>
      <w:r>
        <w:rPr>
          <w:rFonts w:hint="eastAsia" w:ascii="华文彩云" w:hAnsi="宋体" w:eastAsia="华文彩云"/>
          <w:b/>
          <w:bCs/>
          <w:sz w:val="36"/>
          <w:szCs w:val="36"/>
        </w:rPr>
        <w:t>◎甬经动态</w:t>
      </w:r>
    </w:p>
    <w:p w14:paraId="3A6D1D2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69E4E94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05C403CC">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华文细黑" w:hAnsi="华文细黑" w:eastAsia="华文细黑" w:cs="Times New Roman"/>
          <w:sz w:val="28"/>
          <w:szCs w:val="28"/>
        </w:rPr>
      </w:pPr>
      <w:r>
        <w:rPr>
          <w:rFonts w:hint="eastAsia" w:ascii="华文细黑" w:hAnsi="华文细黑" w:eastAsia="华文细黑" w:cs="Times New Roman"/>
          <w:sz w:val="28"/>
          <w:szCs w:val="28"/>
        </w:rPr>
        <w:t>中国—塞尔维亚自贸协定昨起生效</w:t>
      </w:r>
    </w:p>
    <w:p w14:paraId="2EE729FD">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b/>
          <w:bCs/>
          <w:sz w:val="36"/>
          <w:szCs w:val="36"/>
        </w:rPr>
      </w:pPr>
      <w:r>
        <w:rPr>
          <w:rFonts w:hint="eastAsia" w:ascii="楷体_GB2312" w:hAnsi="宋体" w:eastAsia="楷体_GB2312"/>
          <w:b/>
          <w:bCs/>
          <w:sz w:val="36"/>
          <w:szCs w:val="36"/>
        </w:rPr>
        <w:t>宁波外贸焕发新气象</w:t>
      </w:r>
    </w:p>
    <w:p w14:paraId="0F4F96F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14:paraId="500A7DB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7月1日，中国—塞尔维亚自贸协定正式生效。这是中国与中东欧国家签署的第一个自贸协定，也是中国签署的第22个自贸协定。塞尔维亚成为中国第29个自贸伙伴。</w:t>
      </w:r>
    </w:p>
    <w:p w14:paraId="14134F9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自贸协定，中塞双方将分别对90%的税目逐步相互取消关税，其中，超过60%的税目在协定生效后立即取消关税，16%的税目将在5年内逐步取消关税，最终双方零关税税目的比例都达到95%左右，广泛覆盖彼此主要出口产品。</w:t>
      </w:r>
    </w:p>
    <w:p w14:paraId="47326A6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国出口到塞尔维亚的产品，主要有汽车、光伏组件、锂电池、机械设备等。中国自塞尔维亚进口的产品，主要有发电机、电动机、轮胎、牛肉、葡萄酒、坚果等。这些产品的关税均将从目前的5%至20%，逐渐降至零。</w:t>
      </w:r>
    </w:p>
    <w:p w14:paraId="3029ECA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中塞自贸协定的生效将给宁波外贸带来新气象。</w:t>
      </w:r>
    </w:p>
    <w:p w14:paraId="0F2931A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据宁波海关统计，宁波自2018年中国—中东欧国家经贸合作示范区揭牌以来，对塞尔维亚累计实现进出口额54.1亿元，年均增长率达32%。</w:t>
      </w:r>
    </w:p>
    <w:p w14:paraId="62F070B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今年前5个月，宁波对塞尔维亚实现进出口额7.9亿元，同比增长58%。其中，出口额为6.3亿元，同比增长34.6%；进口额为1.6亿元，同比增长3.8倍。</w:t>
      </w:r>
    </w:p>
    <w:p w14:paraId="687B999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春江水暖鸭先知”，走进宁波敏实汽车零部件技术研发有限公司的生产车间，目之所及是一派热火朝天的景象，压铸、成型、分包等流水线上机器轰鸣声不绝于耳。宁波敏实关务经理熊涛介绍，订单已排到几个月后。</w:t>
      </w:r>
    </w:p>
    <w:p w14:paraId="148C664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“上半年，我们已向塞尔维亚出口产品46批次，货值2750万元。中塞自贸协定生效后，下半年预计可减让关税50万元。”熊涛说，受益于此，下半年，企业对塞尔维亚出口额将同比增长25%以上。</w:t>
      </w:r>
    </w:p>
    <w:p w14:paraId="4C8C9E9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祥淼科技有限公司总经理郭晓在微信朋友圈分享了中塞自贸协定生效的消息。他说，中国消费者格外青睐塞尔维亚的葡萄酒，协定生效后，塞尔维亚葡萄酒等产品的进口关税会在5年内逐步降为零，中国消费者能以更实惠的价格买到塞尔维亚的优质农食产品。</w:t>
      </w:r>
    </w:p>
    <w:p w14:paraId="18F5B7A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关税以外，协定还就原产地规则、海关程序和贸易便利化、卫生与植物卫生措施、技术性贸易壁垒、贸易救济、争端解决、知识产权保护、投资合作、竞争等诸多领域建立制度性安排。</w:t>
      </w:r>
    </w:p>
    <w:p w14:paraId="53757C6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sz w:val="24"/>
          <w:szCs w:val="24"/>
          <w:lang w:val="en-US" w:eastAsia="zh-CN"/>
        </w:rPr>
        <w:t>“这将为宁波企业深耕中东欧提供更加便利、透明、稳定的营商环境，促进双方产业链融合、投资合作及文化交流。”宁波海关相关负责人说。（宁波日报07-02）</w:t>
      </w:r>
    </w:p>
    <w:p w14:paraId="18AB1B3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07E080F0">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02E4251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p>
    <w:p w14:paraId="31F044B3">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center"/>
        <w:textAlignment w:val="auto"/>
        <w:outlineLvl w:val="9"/>
        <w:rPr>
          <w:rFonts w:hint="eastAsia" w:ascii="楷体_GB2312" w:hAnsi="宋体" w:eastAsia="楷体_GB2312"/>
          <w:b/>
          <w:bCs/>
          <w:sz w:val="36"/>
          <w:szCs w:val="36"/>
        </w:rPr>
      </w:pPr>
      <w:r>
        <w:rPr>
          <w:rFonts w:hint="eastAsia" w:ascii="楷体_GB2312" w:hAnsi="宋体" w:eastAsia="楷体_GB2312"/>
          <w:b/>
          <w:bCs/>
          <w:sz w:val="36"/>
          <w:szCs w:val="36"/>
        </w:rPr>
        <w:t>让“一流强港”照进现实</w:t>
      </w:r>
    </w:p>
    <w:p w14:paraId="55423C09">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Theme="minorEastAsia" w:hAnsiTheme="minorEastAsia" w:eastAsiaTheme="minorEastAsia" w:cstheme="minorEastAsia"/>
          <w:sz w:val="24"/>
          <w:szCs w:val="24"/>
          <w:lang w:val="en-US" w:eastAsia="zh-CN"/>
        </w:rPr>
      </w:pPr>
    </w:p>
    <w:p w14:paraId="20DF25A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月16日，为期四天的在国务院新闻办举行的“推动高质量发展”系列主题新闻发布会上，交通运输部部长李小鹏提到了一个细节：宁波舟山港创新多式联运“一单制”，实现海铁联运“一次委托、一口报价、一单到底、一次结算”全程物流服务。</w:t>
      </w:r>
    </w:p>
    <w:p w14:paraId="618CA97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观察中国港口的改革，宁波舟山港是一扇重要窗口。</w:t>
      </w:r>
    </w:p>
    <w:p w14:paraId="7EAD89D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不仅因为它坐拥全国规模领先的铁矿石码头、亚洲最大原油码头及全球唯一双“千万箱级”单体集装箱码头，是全球唯一的年货物吞吐量超10亿吨的超级大港，更因为这个世界第一大港的前身曾是两座独立的港口。</w:t>
      </w:r>
    </w:p>
    <w:p w14:paraId="0793601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改革，让“世界第一”，照进了现实——</w:t>
      </w:r>
    </w:p>
    <w:p w14:paraId="47CF468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2002年12月21日，刚到任浙江两个多月的习近平同志考察宁波港。在那次调研中，他首次提出了“宁波舟山港一体化”发展的构想。</w:t>
      </w:r>
    </w:p>
    <w:p w14:paraId="199254C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当时的宁波港，年集装箱吞吐量不足200万标准箱，仅排名全国第九；而那头的舟山港，陆域腹地小、岸线资源多，黄金岸线“待字闺中”。</w:t>
      </w:r>
    </w:p>
    <w:p w14:paraId="31CBE71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两港虽处同一海域、使用同一航道，但分属两地，导致港口的规划、建设、营运、管理相互分割，岸线资源难以优化配置。</w:t>
      </w:r>
    </w:p>
    <w:p w14:paraId="4814D14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如果可以在合理分工的基础上整合资源，不仅能提高效率，避免因互相竞争而带来内耗，还能进一步做大规模，以一个港口、一个品牌参与全球航运市场竞争。</w:t>
      </w:r>
    </w:p>
    <w:p w14:paraId="1287198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习近平同志的构想，让隔水相望的两港，从此开启了港口一体化的改革先行探索。</w:t>
      </w:r>
    </w:p>
    <w:p w14:paraId="2390D55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2005年12月20日，宁波—舟山港管理委员会挂牌成立。</w:t>
      </w:r>
    </w:p>
    <w:p w14:paraId="43F71D0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在习近平同志的亲自擘画下，“宁波港”和“舟山港”的名称成为历史。合体后的“宁波—舟山港”，从港口规划管理到深水岸线开发，从重大项目建设到对外宣传、招商引资，一应事宜均由管委会统一协调。</w:t>
      </w:r>
    </w:p>
    <w:p w14:paraId="24E776D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随后的故事早已家喻户晓。管委会挂牌一年后，2006年12月，港口年集装箱吞吐量达到700万标准箱；2015年9月，宁波舟山港集团有限公司揭牌，两港实现以资本为纽带的实质性一体化；2017年，宁波舟山港成为全球首个年货物吞吐量超10亿吨的港口。</w:t>
      </w:r>
    </w:p>
    <w:p w14:paraId="28233B3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从各自为战到同心勠力，宁波舟山港高质量发展的步伐越来越快、越来越稳。</w:t>
      </w:r>
    </w:p>
    <w:p w14:paraId="3B75B74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开放，让“硬核”力量，服务“国之大者”——</w:t>
      </w:r>
    </w:p>
    <w:p w14:paraId="0F6DC23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2020年3月29日，宁波舟山港穿山港区，春雨沥沥。</w:t>
      </w:r>
    </w:p>
    <w:p w14:paraId="14B1615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习近平总书记撑着雨伞，察看码头现场的集装箱作业场景。</w:t>
      </w:r>
    </w:p>
    <w:p w14:paraId="4807085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舟山港在共建‘一带一路’、长江经济带发展、长三角一体化发展等国家战略中具有重要地位，是‘硬核’力量。要坚持一流标准，把港口建设好、管理好，努力打造世界一流强港，为国家发展作出更大贡献。”习近平总书记殷切嘱托，言犹在耳。</w:t>
      </w:r>
    </w:p>
    <w:p w14:paraId="66B1534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面对动荡变化的外部环境，港口如何锻强“硬核”力量？</w:t>
      </w:r>
    </w:p>
    <w:p w14:paraId="04DA4CA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2020年以来，这样的“时代之问”不止一次出现，而宁波舟山港正是在解答一个又一个的“时代之问”中不断前进，践行服务“国之大者”的初心：</w:t>
      </w:r>
    </w:p>
    <w:p w14:paraId="47DD419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项目为牵引，靠改革打破行政壁垒，“一体化”发展的“朋友圈”越做越大。依托全省海洋港口一体化高质量发展，宁波舟山港集团加快整合全省岸线港域，构建起以宁波舟山港为主体和枢纽，嘉兴港、温州港、台州港、义乌陆港及内河港口联动发展的“一体两翼多联”新格局。</w:t>
      </w:r>
    </w:p>
    <w:p w14:paraId="3578793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以开放为坐标，拓展海陆联通发展，为构建双循环新发展格局作出新贡献。海向，300多条航线连接200多个国家和地区的600多个港口；陆向，26条海铁联运班列线路辐射全国16个省的66个地级市，全国海铁联运业务量第二大港、外贸海铁联运第一大港地位稳固。</w:t>
      </w:r>
    </w:p>
    <w:p w14:paraId="144A4A3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漫长的供应链穿梭全球，牵一发而动全身。</w:t>
      </w:r>
    </w:p>
    <w:p w14:paraId="4491C73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去年，宁波舟山港完成货物吞吐量13.24亿吨，同比增长4.9%，连续15年问鼎全球；完成集装箱吞吐量3530万标准箱，同比增长5.9%，稳居全球第三；宁波舟山的国际航运中心发展指数排名跃升至全球第9位……</w:t>
      </w:r>
    </w:p>
    <w:p w14:paraId="658E73C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一连串成果的背后，是对前进方向的坚定不移——</w:t>
      </w:r>
    </w:p>
    <w:p w14:paraId="4F1A4C8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在更高水平改革开放的道路上，宁波舟山港必将砥砺前行，更深地融入全球产业链、供应链体系，助力守护一个物畅其流的中国。（宁波日报07-18）</w:t>
      </w:r>
    </w:p>
    <w:p w14:paraId="55B615FC">
      <w:pPr>
        <w:keepNext w:val="0"/>
        <w:keepLines w:val="0"/>
        <w:pageBreakBefore w:val="0"/>
        <w:kinsoku/>
        <w:wordWrap/>
        <w:overflowPunct/>
        <w:topLinePunct w:val="0"/>
        <w:autoSpaceDE/>
        <w:autoSpaceDN/>
        <w:bidi w:val="0"/>
        <w:adjustRightInd/>
        <w:snapToGrid/>
        <w:spacing w:line="440" w:lineRule="exact"/>
        <w:ind w:left="0" w:leftChars="0" w:right="0" w:rightChars="0"/>
        <w:jc w:val="both"/>
        <w:textAlignment w:val="auto"/>
        <w:outlineLvl w:val="9"/>
        <w:rPr>
          <w:rFonts w:hint="eastAsia" w:asciiTheme="minorEastAsia" w:hAnsiTheme="minorEastAsia" w:eastAsiaTheme="minorEastAsia" w:cstheme="minorEastAsia"/>
          <w:sz w:val="24"/>
          <w:szCs w:val="24"/>
          <w:lang w:val="en-US" w:eastAsia="zh-CN"/>
        </w:rPr>
      </w:pPr>
    </w:p>
    <w:p w14:paraId="52AD4C75">
      <w:pPr>
        <w:pStyle w:val="2"/>
        <w:rPr>
          <w:rFonts w:hint="eastAsia" w:asciiTheme="minorEastAsia" w:hAnsiTheme="minorEastAsia" w:eastAsiaTheme="minorEastAsia" w:cstheme="minorEastAsia"/>
          <w:sz w:val="24"/>
          <w:szCs w:val="24"/>
          <w:lang w:val="en-US" w:eastAsia="zh-CN"/>
        </w:rPr>
      </w:pPr>
    </w:p>
    <w:p w14:paraId="3AF617F3">
      <w:pPr>
        <w:pStyle w:val="2"/>
        <w:rPr>
          <w:rFonts w:hint="eastAsia" w:asciiTheme="minorEastAsia" w:hAnsiTheme="minorEastAsia" w:eastAsiaTheme="minorEastAsia" w:cstheme="minorEastAsia"/>
          <w:sz w:val="24"/>
          <w:szCs w:val="24"/>
          <w:lang w:val="en-US" w:eastAsia="zh-CN"/>
        </w:rPr>
      </w:pPr>
    </w:p>
    <w:p w14:paraId="3207B986">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华文细黑" w:hAnsi="华文细黑" w:eastAsia="华文细黑" w:cs="Times New Roman"/>
          <w:sz w:val="28"/>
          <w:szCs w:val="28"/>
        </w:rPr>
      </w:pPr>
      <w:r>
        <w:rPr>
          <w:rFonts w:hint="eastAsia" w:ascii="华文细黑" w:hAnsi="华文细黑" w:eastAsia="华文细黑" w:cs="Times New Roman"/>
          <w:sz w:val="28"/>
          <w:szCs w:val="28"/>
        </w:rPr>
        <w:t>聚焦企业“最需要”</w:t>
      </w:r>
    </w:p>
    <w:p w14:paraId="48476A60">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华文细黑" w:hAnsi="华文细黑" w:eastAsia="华文细黑" w:cs="Times New Roman"/>
          <w:sz w:val="28"/>
          <w:szCs w:val="28"/>
        </w:rPr>
      </w:pPr>
      <w:r>
        <w:rPr>
          <w:rFonts w:hint="eastAsia" w:ascii="楷体_GB2312" w:hAnsi="宋体" w:eastAsia="楷体_GB2312"/>
          <w:b/>
          <w:bCs/>
          <w:sz w:val="36"/>
          <w:szCs w:val="36"/>
        </w:rPr>
        <w:t>宁波跨境电商便利化提速</w:t>
      </w:r>
    </w:p>
    <w:p w14:paraId="0947969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14:paraId="257CBA8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买全球、卖全球”，跨境电商这个“跨”出来的新增长点再迎政策利好。日前，宁波海关发布了加力推动跨境电商高质量发展10条措施，从丰富物流通道、推动模式创新、提升数字化水平等多维度，提升跨境电商贸易便利化水平。</w:t>
      </w:r>
    </w:p>
    <w:p w14:paraId="7D30F62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“此次推出的10条举措，是结合宁波跨境电商发展现状、趋势和特点，围绕企业反馈的关键性问题，开展调查研究后‘量身定做’的，更具针对性和创新性。”宁波海关相关负责人说。</w:t>
      </w:r>
    </w:p>
    <w:p w14:paraId="45061BC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拓宽新通道，助力“卖全球”</w:t>
      </w:r>
    </w:p>
    <w:p w14:paraId="272E985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日前，利比里亚籍“斯塔马蒂斯”轮缓缓驶离宁波舟山港大榭港区集装箱码头，前往美国长滩港，标志着大榭港区首条跨境电商海运快线开通，为跨境电商企业搭建了更高效、更稳定的海上货运通道。</w:t>
      </w:r>
    </w:p>
    <w:p w14:paraId="1E7DB4D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“买全球、卖全球”，少不了物流链路。</w:t>
      </w:r>
    </w:p>
    <w:p w14:paraId="2064BDC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两年，宁波主攻“串联”工作，创新有很多：恢复美国纽约—宁波—韩国仁川—美国纽约国际货运航线，新开宁波至美国洛杉矶、芝加哥和比利时列日3条国际货运航线，这4条全货机航线均以第五航权形式执飞；顺利完成浙江省内首次“海空联运”业务，满足区域国际贸易对物流运输方式多样化、高效化、便利化的要求，为电商企业提供“出海”新选择；拓展“空陆联运”出口新通道，开通至上海、南京、杭州、合肥等13个异地机场间的空陆联运中转业务，满足跨境出口航空物流需求……</w:t>
      </w:r>
    </w:p>
    <w:p w14:paraId="7B9702B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统计数据显示，今年前8个月，宁波海关验放跨境电商出口包裹货值约43亿元，同比增长22%，监管转关货物3473票、3289吨，同比分别增长27%、24%。</w:t>
      </w:r>
    </w:p>
    <w:p w14:paraId="11A109A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接下来，宁波海关将支持开设全货机、海运快船等跨境出口物流专线，打造“跨境电商+海铁联运”等物流新模式。同时参与“浙江e港通”建设，拓展绍兴钱清、湖州长兴至宁波口岸的出口通道。</w:t>
      </w:r>
    </w:p>
    <w:p w14:paraId="064D42D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催生新模式，把握“确定性”</w:t>
      </w:r>
    </w:p>
    <w:p w14:paraId="0E06F76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如果说物流链路是跨境电商贸易的“快速路”，那么跨境电商监管通道正是决定这条“快速路”畅通不畅通的关键因素。</w:t>
      </w:r>
    </w:p>
    <w:p w14:paraId="5DA8ED7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前置仓面积不大，却是专门为跨境电商出口货物服务的物流集拼分拨中心，具备仓储、报关、组货、拼箱、查验等多种功能。</w:t>
      </w:r>
    </w:p>
    <w:p w14:paraId="71BDE83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为何宁波前置仓发展得这么快？因为够新，也因为够便利。</w:t>
      </w:r>
    </w:p>
    <w:p w14:paraId="3099AFE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宁波以跨境电商出口拼箱“先查验后装运”为基础的前置仓监管模式，系全国首创。企业可在其中实现当天查验、当天出运，物流周转效率提高30%以上，成本压缩20%。</w:t>
      </w:r>
    </w:p>
    <w:p w14:paraId="139BA91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如今，宁波海关入选全国首批开展出口拼箱货物“先查验后装运”试点单位，已有14个海关监管仓库具备出口拼箱功能。今年前8个月，宁波海关通过前置仓监管模式验放货值26.7亿元，同比增长120.6%。</w:t>
      </w:r>
    </w:p>
    <w:p w14:paraId="4AA54F7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不久前，有一些跨境电商企业反馈，综保区内非保税业务卡口管理、系统申报等不够便利。</w:t>
      </w:r>
    </w:p>
    <w:p w14:paraId="4B03A40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靶向解决“急难愁盼”，宁波海关通过优化非保货物进出区管理模式，减少进区环节的申报项目数量。货物实际入区后即能理货入库，极大提升卡口通行效率和企业满意度。</w:t>
      </w:r>
    </w:p>
    <w:p w14:paraId="5F1E222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类似的新模式，还会有很多。</w:t>
      </w:r>
    </w:p>
    <w:p w14:paraId="302256B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宁波海关将优化跨境电商出口前置仓监管模式，支持符合条件的企业开展“先查验后装运”试点，支持跨境电商企业开辟“保税仓+直播”新赛道，在海关特殊监管区内实现“多品合一、成套销售”，争取跨境电商零售出口跨关区退货试点等。</w:t>
      </w:r>
    </w:p>
    <w:p w14:paraId="14E3592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注入新技术，数据“多跑路”</w:t>
      </w:r>
    </w:p>
    <w:p w14:paraId="4E01D80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“单未下，货先行”，在跨境电商的发展浪潮中，海外仓以其独特的优势，成为宁波众多电商与企业的“制胜法宝”。</w:t>
      </w:r>
    </w:p>
    <w:p w14:paraId="6862EC3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为支持跨境电商通关环节数字化，宁波海关率先上线“海外仓备案辅助”系统，实现“一地备案、全国通用、全程无纸”，为出口海外仓企业提供更便捷、更高效的通关服务。</w:t>
      </w:r>
    </w:p>
    <w:p w14:paraId="10AB4CE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们还推动外综服平台转型，促进‘跨境电商+外综服’融合发展，支持中基惠通、世贸通等平台型企业完善对中小外贸企业提供跨境电商业务的多维度服务。”宁波海关所属鄞州海关综合业务二科科长钱幸初说。</w:t>
      </w:r>
    </w:p>
    <w:p w14:paraId="20B1A88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目前，宁波海关累计完成海外仓模式备案企业245家，占全国的十分之一。</w:t>
      </w:r>
    </w:p>
    <w:p w14:paraId="6404EB8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随着跨境电商竞争进入供应链“深水区”，这样的数字化赋能，可以让宁波跨境电商在“下半程”跑得更好、更快。</w:t>
      </w:r>
    </w:p>
    <w:p w14:paraId="2A3F422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宁波海关将简化海外仓模式备案流程，发挥“前置仓+海外仓”叠加效应。</w:t>
      </w:r>
    </w:p>
    <w:p w14:paraId="091C02B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同时，推广应用跨境电商零售进口税款电子支付，实现跨境电商零售进口税款担保数字化，企业线上办理保函备案、变更手续，实现保函“一地备案、关区通用”。</w:t>
      </w:r>
    </w:p>
    <w:p w14:paraId="1D6569D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们还将开展宁波跨境电商全业态统计调查和常态化运行监测，强化对跨境电商数据多维度统计分析，以此推动传统外贸和制造业企业‘触网升级’，助推‘跨境电商+产业带’扩面增量。”宁波海关相关负责人说。（宁波日报</w:t>
      </w:r>
      <w:r>
        <w:rPr>
          <w:rFonts w:hint="eastAsia" w:asciiTheme="minorEastAsia" w:hAnsiTheme="minorEastAsia" w:eastAsiaTheme="minorEastAsia" w:cstheme="minorEastAsia"/>
          <w:sz w:val="24"/>
          <w:szCs w:val="24"/>
          <w:lang w:val="en-US" w:eastAsia="zh-CN"/>
        </w:rPr>
        <w:t>09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w:t>
      </w:r>
    </w:p>
    <w:p w14:paraId="689BDD4D">
      <w:pPr>
        <w:pStyle w:val="2"/>
        <w:rPr>
          <w:rFonts w:hint="eastAsia" w:asciiTheme="minorEastAsia" w:hAnsiTheme="minorEastAsia" w:eastAsiaTheme="minorEastAsia" w:cstheme="minorEastAsia"/>
          <w:sz w:val="24"/>
          <w:szCs w:val="24"/>
        </w:rPr>
      </w:pPr>
    </w:p>
    <w:p w14:paraId="6A5A2D76">
      <w:pPr>
        <w:pStyle w:val="2"/>
        <w:rPr>
          <w:rFonts w:hint="eastAsia" w:asciiTheme="minorEastAsia" w:hAnsiTheme="minorEastAsia" w:eastAsiaTheme="minorEastAsia" w:cstheme="minorEastAsia"/>
          <w:sz w:val="24"/>
          <w:szCs w:val="24"/>
        </w:rPr>
      </w:pPr>
    </w:p>
    <w:p w14:paraId="42A46317">
      <w:pPr>
        <w:pStyle w:val="2"/>
        <w:rPr>
          <w:rFonts w:hint="eastAsia" w:asciiTheme="minorEastAsia" w:hAnsiTheme="minorEastAsia" w:eastAsiaTheme="minorEastAsia" w:cstheme="minorEastAsia"/>
          <w:sz w:val="24"/>
          <w:szCs w:val="24"/>
        </w:rPr>
      </w:pPr>
    </w:p>
    <w:p w14:paraId="1CCE47D4">
      <w:pPr>
        <w:pStyle w:val="2"/>
        <w:rPr>
          <w:rFonts w:hint="eastAsia" w:asciiTheme="minorEastAsia" w:hAnsiTheme="minorEastAsia" w:eastAsiaTheme="minorEastAsia" w:cstheme="minorEastAsia"/>
          <w:sz w:val="24"/>
          <w:szCs w:val="24"/>
        </w:rPr>
      </w:pPr>
    </w:p>
    <w:p w14:paraId="6D55B833">
      <w:pPr>
        <w:pStyle w:val="2"/>
        <w:rPr>
          <w:rFonts w:hint="eastAsia" w:asciiTheme="minorEastAsia" w:hAnsiTheme="minorEastAsia" w:eastAsiaTheme="minorEastAsia" w:cstheme="minorEastAsia"/>
          <w:sz w:val="24"/>
          <w:szCs w:val="24"/>
        </w:rPr>
      </w:pPr>
    </w:p>
    <w:p w14:paraId="39551E77">
      <w:pPr>
        <w:pStyle w:val="2"/>
        <w:rPr>
          <w:rFonts w:hint="eastAsia" w:asciiTheme="minorEastAsia" w:hAnsiTheme="minorEastAsia" w:eastAsiaTheme="minorEastAsia" w:cstheme="minorEastAsia"/>
          <w:sz w:val="24"/>
          <w:szCs w:val="24"/>
        </w:rPr>
      </w:pPr>
    </w:p>
    <w:p w14:paraId="10343991">
      <w:pPr>
        <w:pStyle w:val="2"/>
        <w:rPr>
          <w:rFonts w:hint="eastAsia" w:asciiTheme="minorEastAsia" w:hAnsiTheme="minorEastAsia" w:eastAsiaTheme="minorEastAsia" w:cstheme="minorEastAsia"/>
          <w:sz w:val="24"/>
          <w:szCs w:val="24"/>
        </w:rPr>
      </w:pPr>
    </w:p>
    <w:p w14:paraId="0A3BCD2C">
      <w:pPr>
        <w:pStyle w:val="2"/>
        <w:rPr>
          <w:rFonts w:hint="eastAsia" w:asciiTheme="minorEastAsia" w:hAnsiTheme="minorEastAsia" w:eastAsiaTheme="minorEastAsia" w:cstheme="minorEastAsia"/>
          <w:sz w:val="24"/>
          <w:szCs w:val="24"/>
        </w:rPr>
      </w:pPr>
    </w:p>
    <w:p w14:paraId="31BDF2AF">
      <w:pPr>
        <w:pStyle w:val="2"/>
        <w:rPr>
          <w:rFonts w:hint="eastAsia" w:asciiTheme="minorEastAsia" w:hAnsiTheme="minorEastAsia" w:eastAsiaTheme="minorEastAsia" w:cstheme="minorEastAsia"/>
          <w:sz w:val="24"/>
          <w:szCs w:val="24"/>
        </w:rPr>
      </w:pPr>
    </w:p>
    <w:p w14:paraId="23422F61">
      <w:pPr>
        <w:pStyle w:val="2"/>
        <w:rPr>
          <w:rFonts w:hint="eastAsia" w:asciiTheme="minorEastAsia" w:hAnsiTheme="minorEastAsia" w:eastAsiaTheme="minorEastAsia" w:cstheme="minorEastAsia"/>
          <w:sz w:val="24"/>
          <w:szCs w:val="24"/>
        </w:rPr>
      </w:pPr>
    </w:p>
    <w:p w14:paraId="3F2AED98">
      <w:pPr>
        <w:pStyle w:val="2"/>
        <w:rPr>
          <w:rFonts w:hint="eastAsia" w:asciiTheme="minorEastAsia" w:hAnsiTheme="minorEastAsia" w:eastAsiaTheme="minorEastAsia" w:cstheme="minorEastAsia"/>
          <w:sz w:val="24"/>
          <w:szCs w:val="24"/>
        </w:rPr>
      </w:pPr>
    </w:p>
    <w:p w14:paraId="52AD402D">
      <w:pPr>
        <w:pStyle w:val="2"/>
        <w:rPr>
          <w:rFonts w:hint="eastAsia" w:asciiTheme="minorEastAsia" w:hAnsiTheme="minorEastAsia" w:eastAsiaTheme="minorEastAsia" w:cstheme="minorEastAsia"/>
          <w:sz w:val="24"/>
          <w:szCs w:val="24"/>
        </w:rPr>
      </w:pPr>
    </w:p>
    <w:p w14:paraId="1E0D45D7">
      <w:pPr>
        <w:pStyle w:val="2"/>
        <w:rPr>
          <w:rFonts w:hint="eastAsia" w:asciiTheme="minorEastAsia" w:hAnsiTheme="minorEastAsia" w:eastAsiaTheme="minorEastAsia" w:cstheme="minorEastAsia"/>
          <w:sz w:val="24"/>
          <w:szCs w:val="24"/>
        </w:rPr>
      </w:pPr>
    </w:p>
    <w:p w14:paraId="0990C6B6">
      <w:pPr>
        <w:pStyle w:val="2"/>
        <w:rPr>
          <w:rFonts w:hint="eastAsia" w:asciiTheme="minorEastAsia" w:hAnsiTheme="minorEastAsia" w:eastAsiaTheme="minorEastAsia" w:cstheme="minorEastAsia"/>
          <w:sz w:val="24"/>
          <w:szCs w:val="24"/>
        </w:rPr>
      </w:pPr>
    </w:p>
    <w:p w14:paraId="41F5B6F5">
      <w:pPr>
        <w:pStyle w:val="2"/>
        <w:rPr>
          <w:rFonts w:hint="eastAsia" w:asciiTheme="minorEastAsia" w:hAnsiTheme="minorEastAsia" w:eastAsiaTheme="minorEastAsia" w:cstheme="minorEastAsia"/>
          <w:sz w:val="24"/>
          <w:szCs w:val="24"/>
        </w:rPr>
      </w:pPr>
    </w:p>
    <w:p w14:paraId="17A1447A">
      <w:pPr>
        <w:pStyle w:val="2"/>
        <w:rPr>
          <w:rFonts w:hint="eastAsia" w:asciiTheme="minorEastAsia" w:hAnsiTheme="minorEastAsia" w:eastAsiaTheme="minorEastAsia" w:cstheme="minorEastAsia"/>
          <w:sz w:val="24"/>
          <w:szCs w:val="24"/>
        </w:rPr>
      </w:pPr>
    </w:p>
    <w:p w14:paraId="0CFEC17A">
      <w:pPr>
        <w:pStyle w:val="2"/>
        <w:rPr>
          <w:rFonts w:hint="eastAsia" w:asciiTheme="minorEastAsia" w:hAnsiTheme="minorEastAsia" w:eastAsiaTheme="minorEastAsia" w:cstheme="minorEastAsia"/>
          <w:sz w:val="24"/>
          <w:szCs w:val="24"/>
        </w:rPr>
      </w:pPr>
    </w:p>
    <w:p w14:paraId="2407C6B4">
      <w:pPr>
        <w:pStyle w:val="2"/>
        <w:rPr>
          <w:rFonts w:hint="eastAsia" w:asciiTheme="minorEastAsia" w:hAnsiTheme="minorEastAsia" w:eastAsiaTheme="minorEastAsia" w:cstheme="minorEastAsia"/>
          <w:sz w:val="24"/>
          <w:szCs w:val="24"/>
        </w:rPr>
      </w:pPr>
    </w:p>
    <w:p w14:paraId="0E8FF96F">
      <w:pPr>
        <w:pStyle w:val="2"/>
        <w:rPr>
          <w:rFonts w:hint="eastAsia" w:asciiTheme="minorEastAsia" w:hAnsiTheme="minorEastAsia" w:eastAsiaTheme="minorEastAsia" w:cstheme="minorEastAsia"/>
          <w:sz w:val="24"/>
          <w:szCs w:val="24"/>
        </w:rPr>
      </w:pPr>
    </w:p>
    <w:p w14:paraId="6C0135F8">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1AA7F1FF">
      <w:pPr>
        <w:pStyle w:val="2"/>
        <w:ind w:left="0" w:leftChars="0" w:firstLine="0" w:firstLineChars="0"/>
        <w:jc w:val="both"/>
        <w:rPr>
          <w:rFonts w:hint="eastAsia" w:asciiTheme="minorEastAsia" w:hAnsiTheme="minorEastAsia" w:eastAsiaTheme="minorEastAsia" w:cstheme="minorEastAsia"/>
          <w:sz w:val="24"/>
          <w:szCs w:val="24"/>
        </w:rPr>
      </w:pPr>
    </w:p>
    <w:p w14:paraId="778A0A92">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楷体_GB2312" w:hAnsi="宋体" w:eastAsia="楷体_GB2312"/>
          <w:b/>
          <w:bCs/>
          <w:sz w:val="36"/>
          <w:szCs w:val="36"/>
        </w:rPr>
      </w:pPr>
      <w:r>
        <w:rPr>
          <w:rFonts w:hint="eastAsia" w:ascii="楷体_GB2312" w:hAnsi="宋体" w:eastAsia="楷体_GB2312"/>
          <w:b/>
          <w:bCs/>
          <w:sz w:val="36"/>
          <w:szCs w:val="36"/>
        </w:rPr>
        <w:t xml:space="preserve">前8个月宁波进出口总额同比增长10.9% </w:t>
      </w:r>
    </w:p>
    <w:p w14:paraId="6362D3D7">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华文细黑" w:hAnsi="华文细黑" w:eastAsia="华文细黑" w:cs="Times New Roman"/>
          <w:sz w:val="28"/>
          <w:szCs w:val="28"/>
        </w:rPr>
      </w:pPr>
      <w:r>
        <w:rPr>
          <w:rFonts w:hint="eastAsia" w:ascii="华文细黑" w:hAnsi="华文细黑" w:eastAsia="华文细黑" w:cs="Times New Roman"/>
          <w:sz w:val="28"/>
          <w:szCs w:val="28"/>
        </w:rPr>
        <w:t>8月份规模再创月度历史新高</w:t>
      </w:r>
    </w:p>
    <w:p w14:paraId="7A7FC2A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14:paraId="138182B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宁波海关9月12日发布数据显示，今年1月至8月，宁波实现进出口总额9344.9亿元，较去年同期增长10.9%。其中，出口额6182亿元，同比增长11.5%；进口额3162.9亿元，同比增长9.7%。</w:t>
      </w:r>
    </w:p>
    <w:p w14:paraId="3BDC407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从增速看，宁波外贸前8个月的同比增速，均高于全国、全省水平；从规模看，宁波外贸前8个月的规模，在全国外贸前十强城市中排名保持在第5位；从单月看，宁波8月份进出口规模再创月度历史新高，进出口额同比增速连续5个月保持正增长。</w:t>
      </w:r>
    </w:p>
    <w:p w14:paraId="30B9B94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“这一系列数据勾勒出宁波外贸持续增长的曲线图。随着结构优势的积累，宁波外贸竞争力将进一步增长。”宁波海关相关负责人说。</w:t>
      </w:r>
    </w:p>
    <w:p w14:paraId="1F82DF9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具体地看，宁波民营企业在外贸领域继续保持良好势头。前8个月，宁波民营企业实现进出口额7088.3亿元，同比增长12.3%，占同期宁波进出口总额的75.9%。宁波赛特斯电器有限公司外贸部经理朱东日说：“凭借过硬的品质和时尚的外观设计，我们公司的产品深受国外客户的欢迎，今年前8个月，企业出口额逾6000万元，同比增长25%。”</w:t>
      </w:r>
    </w:p>
    <w:p w14:paraId="63C9F83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同主要贸易伙伴进出口额保持增长。前8个月，欧盟、美国、东盟为前三大贸易伙伴，宁波分别实现进出口额1613.9亿元、1608亿元、1196.4亿元，同比分别增长10.4%、15.3%、19.5%。上述三大贸易伙伴进出口额合计占同期宁波进出口总额的47.3%，对外贸增长贡献率达61.1%。</w:t>
      </w:r>
    </w:p>
    <w:p w14:paraId="0FE859A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同期，宁波对共建“一带一路”国家实现进出口额4074.7亿元，同比增长9.3%；与非洲国家贸易往来密切，进出口额达474亿元，同比增长21%；对中东欧国家实现进出口额376亿元，同比增长12%。</w:t>
      </w:r>
    </w:p>
    <w:p w14:paraId="0DB826F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宁波外贸产品结构也在进一步优化。前8个月，宁波机电产品出口额为3531.4亿元，同比增长12.3%。其中，家用电器、电工器材、通用机械设备、汽车零配件出口额分别为488亿元、404.6亿元、255.5亿元、208.4亿元，同比分别增长17.4%、13.2%、28.1%、15.6%。</w:t>
      </w:r>
    </w:p>
    <w:p w14:paraId="1BAD1E2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同期，宁波劳动密集型产品出口额为1425.3亿元，同比增长11.2%。其中，服装及衣着附件、塑料制品、纺织纱线及其制品出口额分别为373.8亿元、344.2亿元、310.9亿元，同比分别增长4.8%、14.1%、6.5%。</w:t>
      </w:r>
    </w:p>
    <w:p w14:paraId="04E2F51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前8个月，宁波金属矿、铜材、基本有机化学品、初级形状的塑料等商品的进口额合计为1147.1亿元，同比增长11%，贡献进口增量114亿元，对宁波进口额增长贡献率达40.7%。</w:t>
      </w:r>
      <w:r>
        <w:rPr>
          <w:rFonts w:hint="eastAsia" w:asciiTheme="minorEastAsia" w:hAnsiTheme="minorEastAsia" w:eastAsiaTheme="minorEastAsia" w:cstheme="minorEastAsia"/>
          <w:sz w:val="24"/>
          <w:szCs w:val="24"/>
        </w:rPr>
        <w:t>（宁波日报</w:t>
      </w:r>
      <w:r>
        <w:rPr>
          <w:rFonts w:hint="eastAsia" w:asciiTheme="minorEastAsia" w:hAnsiTheme="minorEastAsia" w:eastAsiaTheme="minorEastAsia" w:cstheme="minorEastAsia"/>
          <w:sz w:val="24"/>
          <w:szCs w:val="24"/>
          <w:lang w:val="en-US" w:eastAsia="zh-CN"/>
        </w:rPr>
        <w:t>09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sz w:val="24"/>
          <w:szCs w:val="24"/>
        </w:rPr>
        <w:t>）</w:t>
      </w:r>
    </w:p>
    <w:p w14:paraId="41965CB9">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textAlignment w:val="auto"/>
        <w:outlineLvl w:val="9"/>
        <w:rPr>
          <w:rFonts w:hint="eastAsia" w:ascii="华文细黑" w:hAnsi="华文细黑" w:eastAsia="华文细黑" w:cs="Times New Roman"/>
          <w:sz w:val="28"/>
          <w:szCs w:val="28"/>
        </w:rPr>
        <w:sectPr>
          <w:headerReference r:id="rId7" w:type="default"/>
          <w:footerReference r:id="rId8" w:type="default"/>
          <w:pgSz w:w="11906" w:h="16838"/>
          <w:pgMar w:top="1440" w:right="1800" w:bottom="1440" w:left="1800" w:header="851" w:footer="992" w:gutter="0"/>
          <w:cols w:space="425" w:num="1"/>
          <w:docGrid w:type="lines" w:linePitch="312" w:charSpace="0"/>
        </w:sectPr>
      </w:pPr>
    </w:p>
    <w:p w14:paraId="3674B558">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pPr>
    </w:p>
    <w:p w14:paraId="0C13FBDE">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ascii="华文彩云" w:hAnsi="宋体" w:eastAsia="华文彩云"/>
          <w:b/>
          <w:bCs/>
          <w:sz w:val="36"/>
          <w:szCs w:val="36"/>
        </w:rPr>
      </w:pPr>
      <w:r>
        <w:rPr>
          <w:rFonts w:hint="eastAsia" w:ascii="华文彩云" w:hAnsi="宋体" w:eastAsia="华文彩云"/>
          <w:b/>
          <w:bCs/>
          <w:sz w:val="36"/>
          <w:szCs w:val="36"/>
        </w:rPr>
        <w:t>◎热点聚焦</w:t>
      </w:r>
    </w:p>
    <w:p w14:paraId="18847BF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3171FE5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F5914A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楷体_GB2312" w:hAnsi="宋体" w:eastAsia="楷体_GB2312" w:cs="Times New Roman"/>
          <w:b/>
          <w:bCs/>
          <w:kern w:val="2"/>
          <w:sz w:val="36"/>
          <w:szCs w:val="36"/>
          <w:lang w:val="en-US" w:eastAsia="zh-CN" w:bidi="ar-SA"/>
        </w:rPr>
      </w:pPr>
      <w:r>
        <w:rPr>
          <w:rFonts w:hint="eastAsia" w:ascii="楷体_GB2312" w:hAnsi="宋体" w:eastAsia="楷体_GB2312" w:cs="Times New Roman"/>
          <w:b/>
          <w:bCs/>
          <w:kern w:val="2"/>
          <w:sz w:val="36"/>
          <w:szCs w:val="36"/>
          <w:lang w:val="en-US" w:eastAsia="zh-CN" w:bidi="ar-SA"/>
        </w:rPr>
        <w:t>全球“去美元化”潮涌正其时</w:t>
      </w:r>
    </w:p>
    <w:p w14:paraId="428E37B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14:paraId="04D106E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第二次世界大战结束以来，美元霸权就与美国政治霸权和军事霸权交织在一起，成为支撑美国全球战略的重要工具。80年来，全球金融体系一直以美元为基础，美元稳居世界外汇储备、贸易结算、贸易融资、金融清算和债务发行的第一货币。如今，美国在全球GDP中所占比重已从二战结束后的45%下降至25%左右，而目前美元占全球外汇储备的58%、贸易结算的50%、贸易融资的80%、金融清算的90%和债务发行的60%，即美国经济对全球增长贡献的真实敞口显著缩小，而美国经济权重与美元主导地位不对称性却显著扩大。</w:t>
      </w:r>
    </w:p>
    <w:p w14:paraId="275DA354">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十年来，美国经常账户赤字和财政赤字持续扩大，甚至呈现无上限增长态势，但美元无限印钞特权和在国际货币体系的中心位置，使美国可以摆脱双赤字限制并将其制度成本向全球转嫁——美元周期的溢出效应导致全球众多经济体尤其是“全球南方”国家深受资本市场剧烈波动、货币贬值、通货膨胀和债务高企之苦。尽管长期以来许多国家都在试图减少对美元依赖——这一过程被称为“去美元化”，但进展有限。如今，美国所构建的全球霸权秩序摇摇欲坠、美元信用几近崩塌，“去美元化”已成为一众国家宏观战略的一部分，其在地理上已经覆盖到亚洲、非洲、拉丁美洲、欧洲和中东地区，反映了当前全球对建立多极化民主化国际经济秩序的空前努力。</w:t>
      </w:r>
    </w:p>
    <w:p w14:paraId="264A3D9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要传统货币与“美元周期”脱钩。2024年以来，在美联储维持联邦基金高利率区间不变情况下，西方发达经济体纷纷加入降息行列，3月瑞士降息、5月瑞典降息，6月欧洲央行、加拿大央行分别宣布降息。从历史来看，发达经济体货币政策基本都是与美联储保持步调一致，此轮其纷纷率先降息，尤其是欧洲央行自1998年成立以来第一次与美联储政策背道而驰，意味着美元全球领导力和威慑力加速下降，美国自身实力衰退也意味着美国利用美元潮汐收割全球、美元一家独大将成为历史，全球步入多元货币时代。</w:t>
      </w:r>
    </w:p>
    <w:p w14:paraId="4ABB4C7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使用替代货币进行国际贸易。欧洲央行行长克里斯蒂娜·拉加德在2023年外交关系委员会国际经济系列会议上指出，“包括官方声明在内的证据表明，一些国家打算更多地使用主要传统货币的替代品来开具国际贸易发票，例如人民币或印度卢比。”目前，俄罗斯已和一些非洲国家谈判以本国货币建立结算，并停止使用美元和欧元；印度已用人民币、沙特里亚尔和俄罗斯卢布购买俄罗斯石油，印度和马来西亚已用印度卢比结算贸易；东盟已正式讨论如何减少对美元依赖并“转向以当地货币结算”；沙特阿拉伯表示正在考虑以美元以外的货币进行石油交易；世界第六大黄金生产国加纳提议用黄金进口石油，相当于易货贸易；中国和俄罗斯已用人民币交易俄罗斯石油、煤炭和金属，中国和巴西正计划为两国贸易引入人民币清算安排，2023年中国海油和法国道达尔能源完成了从阿拉伯联合酋长国进口6.5万吨液化天然气的首单液化天然气跨境人民币结算交易，这被法国媒体认为标志着在削弱美元地位方面迈出了重要一步。</w:t>
      </w:r>
    </w:p>
    <w:p w14:paraId="0B4B4DB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官方外汇储备多样化。进入21世纪特别是自2008年国际金融危机以来，许多央行一直试图通过清算持有的美国国债和增加欧元、日元、人民币和黄金等其他资产来分散其投资组合。根据国际货币基金组织数据，2023年全球约四分之一的经济体“主动推进储备多元化”，美元在全球外汇储备中的份额从2000年的约71%下降到2023年第四季度的58%，而1977年的峰值数据是85%，人民币外汇储备份额则稳步增至约3%、外汇交易量份额增至约7%、贸易融资份额增至约8%。世界黄金协会数据显示，2022年全球央行购买黄金达到创纪录的1089吨，是自1950年有记录以来的最高水平，2023年依然维持在1037吨高位，2024年一季度全球央行官方黄金持有量净增290吨，黄金正替代美元成为各国央行更重要的储备资产和通胀对冲工具，以应对全球经济不确定性和地缘政治风险。</w:t>
      </w:r>
    </w:p>
    <w:p w14:paraId="0D82BA0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寻求替代SWIFT系统。全球跨境支付基础设施是开展国际金融活动、维持储备货币主导地位和实施金融制裁的重要工具。环球银行金融电信协会（SWIFT）自1977年成立以来，与美国清算所银行同业支付系统（CHIPS）密切合作运营，成为全球核心支付系统基础设施的通信银行网络。面对美国将CHIPS和SWIFT武器化，2015年中国开发了可与CHIPS相抗衡的“跨境银行间支付系统”（CIPS）；2019年俄罗斯开发了以SWIFT为蓝本的金融信息传输系统（SPFS），并加紧尝试使用SPFS进行跨境支付；2019年法国、德国和英国制定了支持贸易往来工具（INSTEX），作为“欧洲对美国对伊朗实施制裁的主要回应”，同时帮助欧洲公司继续在伊朗开展业务（2023年3月被清算）。</w:t>
      </w:r>
    </w:p>
    <w:p w14:paraId="1602A32D">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创建“共同货币”和“数字货币”等新货币形式。早在1997年东南亚金融危机爆发后，亚洲国家已开始探讨建立亚洲“共同货币”问题；2023年巴西和阿根廷在拉美和加勒比国家共同体峰会上宣布，正就建立“共同货币”展开准备工作，以减少对美元依赖；2023年在南非举行的金砖国家峰会上，巴西、俄罗斯、印度、中国和南非提议创建“共同货币”。此外，自2018年国际清算中心开始对各国央行发行“数字货币”进行可行性研究，目前全球有130多个国家处于研究或开发“央行数字货币”阶段，其可以帮助加快结算速度、扩大数字化融资，同时可以促进以本国货币进行贸易交易以减少对美元依赖；2021年中国主导、泰国和阿联酋中央银行共同发起“多边央行数字货币桥”项目，2024年6月沙特阿拉伯宣布成为正式参与者，标志全球石油贸易“去美元化”又迈出重要一步。</w:t>
      </w:r>
    </w:p>
    <w:p w14:paraId="57B68D96">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2024年是呼吁建立“新的国际经济秩序”（NIEO）50周年——1974年在发展中国家要求下，联合国大会第六届特别会议通过了《关于建立新的国际经济秩序的宣言》和《建立新的国际经济秩序的行动纲领》，NIEO的诞生在一定程度上被视为“全球南方”对美国于1971年单方面终止美元锚定黄金这一公开背弃国家信用行为的回应。在当前“去美元化”进程中，国际社会需要再度审视NIEO原则：一切国家在平等基础上充分和有效参加为一切国家共同利益而解决世界经济的工作；每个国家都有权实行对自身发展最适合的经济和社会制度，而不因此遭受任何歧视；每个国家对自身一切经济活动拥有充分的永久主权；每个国家有权采取有利于自身国民经济的措施来限制和监督跨国公司活动；保证经过改革的国际货币制度的主要目标之一是促进发展中国家的发展和有足够的实际资金流入这些国家。以上NIEO原则将持续为全球实现“去美元化”乃至“去美国霸权”指明方向。（作者系商务部研究院虹桥国际经济论坛研究中心副研究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国际商报07-04</w:t>
      </w:r>
      <w:r>
        <w:rPr>
          <w:rFonts w:hint="eastAsia" w:asciiTheme="minorEastAsia" w:hAnsiTheme="minorEastAsia" w:eastAsiaTheme="minorEastAsia" w:cstheme="minorEastAsia"/>
          <w:sz w:val="24"/>
          <w:szCs w:val="24"/>
          <w:lang w:eastAsia="zh-CN"/>
        </w:rPr>
        <w:t>）</w:t>
      </w:r>
    </w:p>
    <w:p w14:paraId="6BDDC5A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3865801E">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536CF46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671788A2">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1A4A62A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06117278">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34A2B50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38D10E6">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5AB56C0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87448FD">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3CA73B0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E699BE7">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6ABCE7E3">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51F76C76">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3D42F0C3">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6AAF4B2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完善高水平对外开放体制机制</w:t>
      </w:r>
    </w:p>
    <w:p w14:paraId="05077ED3">
      <w:pPr>
        <w:pStyle w:val="2"/>
        <w:rPr>
          <w:rFonts w:hint="eastAsia" w:asciiTheme="minorEastAsia" w:hAnsiTheme="minorEastAsia" w:eastAsiaTheme="minorEastAsia" w:cstheme="minorEastAsia"/>
          <w:sz w:val="24"/>
          <w:szCs w:val="24"/>
        </w:rPr>
      </w:pPr>
    </w:p>
    <w:p w14:paraId="07FF99D0">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开放是中国式现代化的鲜明标识。党的二十届三中全会审议通过的《中共中央关于进一步全面深化改革、推进中国式现代化的决定》提出，完善高水平对外开放体制机制。这是以经济体制改革为牵引进一步全面深化改革的重要部署，对于实现高质量发展、持续推动经济全球化健康发展具有重要意义。我们要坚持以开放促改革，依托我国超大规模市场优势，在扩大国际合作中提升开放能力，建设更高水平开放型经济新体制，助力推进中国式现代化。</w:t>
      </w:r>
    </w:p>
    <w:p w14:paraId="336F497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深刻把握内涵要求</w:t>
      </w:r>
    </w:p>
    <w:p w14:paraId="6457B9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深入理解完善高水平对外开放体制机制的内涵要求，可以从五个方面把握。</w:t>
      </w:r>
    </w:p>
    <w:p w14:paraId="040C3A5B">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更大范围。党的十八大以来，通过共建“一带一路”，中国对外开放的大门越开越大，内陆地区从开放“后卫”变成“前锋”，沿边开放迈上新台阶，沿海地区开放发展更上一层楼，全面开放新格局加快形成。但也要看到，我国区域开放布局仍存在不平衡问题，中西部和东北地区对外开放潜力尚未充分发挥，吸引全球优质要素资源的能力有待进一步增强。完善高水平对外开放体制机制，就要优化区域开放功能分工，打造形态多样的开放高地，巩固东部沿海地区开放先导地位，提高中西部和东北地区开放水平，加快形成陆海内外联动、东西双向互济的全面开放格局。</w:t>
      </w:r>
    </w:p>
    <w:p w14:paraId="5E8836A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更宽领域。我国已宣布全面取消制造业领域外资准入限制措施，但服务业开放仍相对滞后。完善高水平对外开放体制机制，应将服务业作为重点领域，合理缩减外资准入负面清单，推动电信、互联网、教育、文化、医疗等领域有序扩大开放。同时，新一轮科技革命和产业变革深入发展，新业态新模式不断涌现，数字贸易、跨境电商、绿色贸易等蓬勃发展，成为带动国际贸易增长的新亮点，也成为各国抢占制高点和争夺规则主导权的新领域。完善高水平对外开放体制机制，就要加快推进通关、税务、外汇等监管创新，营造有利于新业态新模式发展的制度环境。</w:t>
      </w:r>
    </w:p>
    <w:p w14:paraId="4A88242B">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更深层次。近年来，国际经贸规则从以往的边境措施向边境后措施深度拓展，我国经济已深度融入世界经济，进一步吸引集聚资金、技术、人才等优质要素，需要在减少制约要素流动的“边境上”壁垒的同时，更加重视“边境后”管理制度改革。完善高水平对外开放体制机制，就要稳步扩大制度型开放，主动对接国际高标准经贸规则，在产权保护、产业补贴、环境标准、劳动保护、政府采购、电子商务、金融领域等实现规则、规制、管理、标准相通相容，建立同国际通行规则衔接的合规机制，打造透明稳定可预期的制度环境，塑造更高水平开放型经济新优势。</w:t>
      </w:r>
    </w:p>
    <w:p w14:paraId="28915CA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更加主动。当今世界进入新的动荡变革期，世界经济复苏乏力，一些经济体搞“小院高墙”“脱钩断链”，搞泛安全化，损害国际社会共同利益。与过去相比，我国开放发展的外部环境更加复杂严峻。完善高水平对外开放体制机制，就要实行更加积极主动的开放，推动共建“一带一路”高质量发展，深入实施自贸试验区提升战略，加快建设海南自由贸易港，有序扩大商品市场、服务市场、资本市场、劳务市场等对外开放，扩大对最不发达国家单边开放，深化产业链供应链国际合作，以开放的主动助力改革的主动、保障发展的主动，开拓更加广阔的国际合作空间。</w:t>
      </w:r>
    </w:p>
    <w:p w14:paraId="5915916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更为安全。安全是持续开放的重要基础。随着国内国际两个市场融合程度越来越深，“走出去”企业和人员数量越来越多，海外资产越来越多，必须更加高度重视对外开放中的安全风险。完善高水平对外开放体制机制，就要统筹开放和安全，健全贸易风险防控机制，健全反制裁、反干涉、反“长臂管辖”机制，完善涉外国家安全机制，以高水平安全保障高水平开放。</w:t>
      </w:r>
    </w:p>
    <w:p w14:paraId="2A4B68D8">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深入认识重大意义</w:t>
      </w:r>
    </w:p>
    <w:p w14:paraId="5631DF8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完善高水平对外开放体制机制是以开放促改革、开辟中国式现代化广阔前景的必然要求。</w:t>
      </w:r>
    </w:p>
    <w:p w14:paraId="2F997A4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推动培育新质生产力、促进高质量发展的强大动力。高质量发展是全面建设社会主义现代化国家的首要任务，发展新质生产力是推动高质量发展的内在要求和重要着力点。完善高水平对外开放体制机制，能够更好统筹国内国际两个市场、两种资源，为培育发展新质生产力提供优质要素供给和更大市场需求。从供给看，通过稳步扩大制度型开放，加大贸易投资自由化便利化改革力度，营造市场化、法治化、国际化的一流营商环境，有利于吸引集聚优质资本、技术、人才等资源，促进生产要素优化配置，助力全要素生产率提高。特别是着力营造具有全球竞争力的开放创新生态，建立高效便利安全的数据跨境流动机制，鼓励国外高水平理工类大学来华合作办学，将有力促进数据、人才等科技创新要素向我国流动集聚，有利于培育和发展新质生产力。从需求看，通过深化外贸体制、对外投资管理体制改革，推进高质量共建“一带一路”，将为我国优势产品和服务出口创造更加广阔的市场空间，有力推动数字化、绿色化、智能化产品和服务参与国际市场竞争，从而带动相关企业加大技术创新、管理创新力度，推动产业转型升级。</w:t>
      </w:r>
    </w:p>
    <w:p w14:paraId="5604C23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促进深层次改革、构建高水平社会主义市场经济体制的重大举措。以开放促改革、促发展，是我国改革发展的成功实践。加入世界贸易组织后，我国构建符合多边贸易规则的法律体系，为完善社会主义市场经济体制提供了有力支撑。党的十八大以来，我国设立自贸试验区，依法实行外资准入前国民待遇加负面清单管理制度，之后将负面清单引入国内经济治理，有力推动了市场准入制度的重大创新。这些都是以开放促改革的生动实践。当前，进一步全面深化改革、构建高水平社会主义市场经济体制，应更好发挥高水平开放对深层次改革的促进作用。如，保障外资企业国民待遇，就要在要素获取、资质许可、标准制定、政府采购等方面深化改革；建设贸易强国，必须加快内外贸一体化改革，促进内外贸标准、检验认证、监管等规则制度融合；等等。</w:t>
      </w:r>
    </w:p>
    <w:p w14:paraId="56F7C21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推动普惠包容的经济全球化、支持开放型世界经济发展的中国担当。当前，逆全球化思潮抬头，单边主义、保护主义明显上升。《世界开放报告2023》显示，2022年世界开放指数为2008年以来的第二低水平。完善高水平对外开放体制机制，扩大自主开放，推动共建“一带一路”高质量发展，维护以世界贸易组织为核心的多边贸易体制，积极参与全球经济治理体系改革，扩大面向全球的高标准自由贸易区网络，有利于各国各方共享中国大市场机遇、制度型开放机遇、深化国际合作机遇，推动经济全球化朝着更加开放、包容、普惠、均衡的方向发展，也为推进中国式现代化创造更加开放、更加有利的国际环境。</w:t>
      </w:r>
    </w:p>
    <w:p w14:paraId="1913435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统筹推进各层次开放创新</w:t>
      </w:r>
    </w:p>
    <w:p w14:paraId="5EF7590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完善高水平对外开放体制机制，应推进“三个统筹”。</w:t>
      </w:r>
    </w:p>
    <w:p w14:paraId="436FC43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统筹对内开放和对外开放。完善高水平对外开放体制机制，要立足联通国内国际双循环，促进国内国际两个市场深度融合、两类规则有效对接。这就要求在相关体制机制改革中加强统筹谋划，将对内开放与对外开放更好结合起来。优化区域开放布局，既要发挥各地比较优势优化区域开放功能分工，又要推动内陆与沿海沿边沿江协同开放，发挥开放前沿的辐射带动作用。深化外贸体制和外商投资管理体制改革，既要促进贸易和投资自由化便利化，又要与构建全国统一大市场紧密结合，促进内外贸一体化，推动各类所有制经济共同发展。</w:t>
      </w:r>
    </w:p>
    <w:p w14:paraId="652C2D4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统筹传统领域开放和新领域开放。新一轮科技革命和产业变革深入发展，不断催生新产业新业态新模式，要建立健全相应对外开放体制机制，在促进传统领域开放发展的同时，紧跟时代步伐，加快新领域开放。在外贸体制改革中，既要巩固提升一般贸易、加工贸易等传统领域优势，建设大宗商品交易中心、全球集散分拨中心等，也要聚焦数字贸易、绿色贸易等前沿领域，构建有利于国际合作的体制机制。在推动共建“一带一路”高质量发展中，既要深化政策沟通、设施联通、贸易畅通、资金融通、民心相通，也要重视绿色、数字、创新等新领域合作，打造更多“小而美”民生项目，培育合作新增长点，增强共建国家人民获得感。</w:t>
      </w:r>
    </w:p>
    <w:p w14:paraId="068B74F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统筹“大创新”和“微创新”。党的十八大以来，我国对外开放范围、领域、层次不断拓展，开放型经济新体制的“四梁八柱”基本形成，一些重大开放举措加速落地。未来完善高水平对外开放体制机制，既要适时推出一些重大的、首创性的制度创新，也要探索高水平对外开放相关环节的“微创新”。如，完善境外人员入境居住、医疗、支付等生活便利制度，涉及不少具体规则的调整。多搞一些“微创新”，并集成起来，更好吸引和集聚全球人才。（作者系国家发展和改革委员会一带一路建设促进中心副主任、研究员）（经济日报</w:t>
      </w:r>
      <w:r>
        <w:rPr>
          <w:rFonts w:hint="eastAsia" w:asciiTheme="minorEastAsia" w:hAnsiTheme="minorEastAsia" w:eastAsiaTheme="minorEastAsia" w:cstheme="minorEastAsia"/>
          <w:sz w:val="24"/>
          <w:szCs w:val="24"/>
          <w:lang w:val="en-US" w:eastAsia="zh-CN"/>
        </w:rPr>
        <w:t>08-01</w:t>
      </w:r>
      <w:r>
        <w:rPr>
          <w:rFonts w:hint="eastAsia" w:asciiTheme="minorEastAsia" w:hAnsiTheme="minorEastAsia" w:eastAsiaTheme="minorEastAsia" w:cstheme="minorEastAsia"/>
          <w:sz w:val="24"/>
          <w:szCs w:val="24"/>
          <w:lang w:eastAsia="zh-CN"/>
        </w:rPr>
        <w:t>）</w:t>
      </w:r>
    </w:p>
    <w:p w14:paraId="55E646E1">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34762114">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41D7D3C3">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5F788D65">
      <w:pPr>
        <w:keepNext w:val="0"/>
        <w:keepLines w:val="0"/>
        <w:pageBreakBefore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华文细黑" w:hAnsi="华文细黑" w:eastAsia="华文细黑" w:cs="Times New Roman"/>
          <w:sz w:val="28"/>
          <w:szCs w:val="28"/>
        </w:rPr>
        <w:t>聚焦企业“最需要”</w:t>
      </w:r>
    </w:p>
    <w:p w14:paraId="5D80875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eastAsia="zh-CN"/>
        </w:rPr>
      </w:pPr>
      <w:r>
        <w:rPr>
          <w:rFonts w:hint="eastAsia" w:ascii="楷体_GB2312" w:hAnsi="宋体" w:eastAsia="楷体_GB2312" w:cs="Times New Roman"/>
          <w:b/>
          <w:bCs/>
          <w:kern w:val="2"/>
          <w:sz w:val="36"/>
          <w:szCs w:val="36"/>
        </w:rPr>
        <w:t>8月出口超预期，中国外贸韧性何在？</w:t>
      </w:r>
    </w:p>
    <w:p w14:paraId="4C8885E1">
      <w:pPr>
        <w:pStyle w:val="2"/>
        <w:rPr>
          <w:rFonts w:hint="eastAsia" w:asciiTheme="minorEastAsia" w:hAnsiTheme="minorEastAsia" w:eastAsiaTheme="minorEastAsia" w:cstheme="minorEastAsia"/>
          <w:sz w:val="24"/>
          <w:szCs w:val="24"/>
          <w:lang w:eastAsia="zh-CN"/>
        </w:rPr>
      </w:pPr>
    </w:p>
    <w:p w14:paraId="370994B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海关总署9月10日发布的数据显示，今年前8个月中国货物贸易进出口总值28.58万亿元，同比增长6%。其中，出口16.45万亿元，增长6.9%；进口12.13万亿元，增长4.7%。</w:t>
      </w:r>
    </w:p>
    <w:p w14:paraId="60C814B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在前8个月外贸成绩单中，中国对欧美等传统市场以及“一带一路”新兴市场货物贸易进出口均有增长，东盟继续为中国第一大贸易伙伴。其中，出口表现更是可圈可点。8月出口超出市场预期，同比增长8.4%，前三大出口市场分别为美国、欧盟、东盟，同比分别增长4.9%、13.4%和8.8%。</w:t>
      </w:r>
    </w:p>
    <w:p w14:paraId="2110B4E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海关总署统计分析司司长吕大良表示，今年以来，中国与主要贸易伙伴进出口保持向好，拓展新兴市场持续推进，区域合作紧密、多元共进的国际市场布局进一步优化。</w:t>
      </w:r>
    </w:p>
    <w:p w14:paraId="776BEF29">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lang w:eastAsia="zh-CN"/>
        </w:rPr>
      </w:pPr>
      <w:r>
        <w:rPr>
          <w:rFonts w:hint="eastAsia" w:asciiTheme="minorEastAsia" w:hAnsiTheme="minorEastAsia" w:eastAsiaTheme="minorEastAsia" w:cstheme="minorEastAsia"/>
          <w:sz w:val="24"/>
          <w:szCs w:val="24"/>
          <w:lang w:eastAsia="zh-CN"/>
        </w:rPr>
        <w:t>在受访专家看来，这些积极信号无不表明，在当前全球外需增长乏力、不确定性增加的背景下，中国外贸仍然体现出强大韧性和竞争力。</w:t>
      </w:r>
    </w:p>
    <w:p w14:paraId="5920A95D">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贸易伙伴多元共进</w:t>
      </w:r>
    </w:p>
    <w:p w14:paraId="6755D2B7">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出口结构不断优化</w:t>
      </w:r>
    </w:p>
    <w:p w14:paraId="74CEEA7C">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近日，在江苏金彭集团的电动车生产车间，一辆辆自主研发的新能源低速电动车正组装下线，即将装运发往非洲市场。</w:t>
      </w:r>
    </w:p>
    <w:p w14:paraId="407D8B19">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目前公司的低速电动车已出口60多个国家和地区，今年的海外订单同比增长50%，平均每天发运8个集装箱，特别是抓住了非洲国家绿色低碳发展的新机遇，产品格外受到非洲市场的青睐。”金彭集团海外品牌负责人侯大富对国际商报记者表示，近日闭幕的2024年中非合作论坛北京峰会达成的一系列经贸成果，也让企业对进一步拓展非洲市场更加充满信心。</w:t>
      </w:r>
    </w:p>
    <w:p w14:paraId="72C7C35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企业出口的喜人增势，折射出当前中国贸易伙伴多元共进、出口结构不断优化的态势。</w:t>
      </w:r>
    </w:p>
    <w:p w14:paraId="62C7820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海关统计数据显示，今年前8个月中国对共建“一带一路”国家进出口13.48万亿元，增长7%。其中，对东盟进出口4.5万亿元，增长10%，占同期中国进出口总值的15.7%。东盟继续为中国第一大贸易伙伴。同期，对欧盟、美国、韩国等进出口分别增长1.1%、4.4%、8%。此外，对非洲、拉美进出口分别增长5%、10.9%。</w:t>
      </w:r>
    </w:p>
    <w:p w14:paraId="25301AF0">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与此同时，以机电产品为代表的高技术产品出口表现突出。前8个月中国出口机电产品9.72万亿元，增长8.8%。其中，集成电路、汽车、自动数据处理设备及其零部件分别增长24.8%、22.2%、11.6%。“特别是近年来中国加快构建高附加值产业链，以科技创新推动产业创新，一批自主品牌优质国货商品热销海外市场。”吕大良说。</w:t>
      </w:r>
    </w:p>
    <w:p w14:paraId="5866CB60">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这背后离不开民营企业持续发挥“主力军”作用。海关统计数据显示，前8个月中国有进出口实绩的外贸经营主体达63万家，同比增长8.8%。其中，民营企业进出口15.74万亿元，增长10.5%。</w:t>
      </w:r>
    </w:p>
    <w:p w14:paraId="2E3F173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“在当前外部环境不确定性有所上升的背景下，民营企业凭借出色的创新能力和过硬的产品品质，成功培育更多优势产品出口，为中国外贸增长奠定了更好的基础。”中国世界贸易组织研究会副会长霍建国说。</w:t>
      </w:r>
    </w:p>
    <w:p w14:paraId="72F65E8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多举措应对外贸增长压力</w:t>
      </w:r>
    </w:p>
    <w:p w14:paraId="5FB0EBB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筑牢外贸高质量发展基石</w:t>
      </w:r>
    </w:p>
    <w:p w14:paraId="3C984BB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但也要看到，当前外部环境依然复杂严峻，乌克兰危机为全球经济复苏增加了众多不确定性因素。发达经济体需求不振、进口萎缩，加之全球贸易保护主义势头上升，各种限制和壁垒层出不穷，令中国外贸面临较大增长压力。”霍建国直言。</w:t>
      </w:r>
    </w:p>
    <w:p w14:paraId="0E28B9C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实现全年外贸质升量稳目标，关键还要在下半年继续发力。霍建国表示，一方面，应继续加大对欧美市场的开拓力度，保持中国对欧美出口市场份额的相对稳定。同时，要继续加强和改善民间交流，特别是同跨国公司的交流和同广大贸易商的沟通和交流，努力稳定贸易合同核定单，确保欧美市场份额的稳定。</w:t>
      </w:r>
    </w:p>
    <w:p w14:paraId="63F17DB8">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另一方面，要不断拓展对新兴经济体的出口，应扩大出口目的地范围并做好出口产品的差异化，以对冲发达经济体的需求不足。</w:t>
      </w:r>
    </w:p>
    <w:p w14:paraId="497302DB">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在政策层面，今年以来，中国持续扩大制度型开放，巩固外贸基本盘，通过高质量共建“一带一路”、实施自贸试验区提升战略、扩大面向全球的高标准自由贸易区网络等举措，不断扩大中国外贸“朋友圈”，为外贸高质量发展筑牢基石。</w:t>
      </w:r>
    </w:p>
    <w:p w14:paraId="431D0A7B">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在日前国新办举行的“推动高质量发展”系列主题新闻发布会上，商务部国际贸易谈判副代表（副部长级）李詠箑表示，商务部将用好多双边机制帮助企业积极应对不合理贸易限制，支持更多企业依托广交会等平台开拓国际市场，努力营造稳定、可预期的贸易政策环境，加力培育外贸新动能，提升外贸综合竞争力。（国际商报</w:t>
      </w:r>
      <w:r>
        <w:rPr>
          <w:rFonts w:hint="eastAsia" w:asciiTheme="minorEastAsia" w:hAnsiTheme="minorEastAsia" w:eastAsiaTheme="minorEastAsia" w:cstheme="minorEastAsia"/>
          <w:sz w:val="24"/>
          <w:szCs w:val="24"/>
          <w:lang w:val="en-US" w:eastAsia="zh-CN"/>
        </w:rPr>
        <w:t>09-11</w:t>
      </w:r>
      <w:r>
        <w:rPr>
          <w:rFonts w:hint="eastAsia" w:asciiTheme="minorEastAsia" w:hAnsiTheme="minorEastAsia" w:eastAsiaTheme="minorEastAsia" w:cstheme="minorEastAsia"/>
          <w:sz w:val="24"/>
          <w:szCs w:val="24"/>
          <w:lang w:eastAsia="zh-CN"/>
        </w:rPr>
        <w:t>）</w:t>
      </w:r>
    </w:p>
    <w:p w14:paraId="3D5164C6">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eastAsia="zh-CN"/>
        </w:rPr>
      </w:pPr>
    </w:p>
    <w:p w14:paraId="507B3113">
      <w:pPr>
        <w:pStyle w:val="2"/>
        <w:ind w:left="0" w:leftChars="0" w:firstLine="0" w:firstLineChars="0"/>
        <w:jc w:val="both"/>
        <w:rPr>
          <w:rFonts w:hint="eastAsia"/>
          <w:lang w:eastAsia="zh-CN"/>
        </w:rPr>
      </w:pPr>
    </w:p>
    <w:p w14:paraId="318C91A4">
      <w:pPr>
        <w:pStyle w:val="2"/>
        <w:ind w:left="0" w:leftChars="0" w:firstLine="0" w:firstLineChars="0"/>
        <w:jc w:val="both"/>
      </w:pPr>
    </w:p>
    <w:p w14:paraId="4FDAF4BA">
      <w:pPr>
        <w:pStyle w:val="2"/>
        <w:keepNext w:val="0"/>
        <w:keepLines w:val="0"/>
        <w:pageBreakBefore w:val="0"/>
        <w:kinsoku/>
        <w:wordWrap/>
        <w:overflowPunct/>
        <w:topLinePunct w:val="0"/>
        <w:autoSpaceDE/>
        <w:autoSpaceDN/>
        <w:bidi w:val="0"/>
        <w:adjustRightInd/>
        <w:snapToGrid/>
        <w:spacing w:after="0" w:line="440" w:lineRule="exact"/>
        <w:ind w:left="0" w:leftChars="0" w:right="0" w:rightChars="0"/>
        <w:jc w:val="both"/>
        <w:textAlignment w:val="auto"/>
        <w:rPr>
          <w:rFonts w:hint="eastAsia"/>
        </w:rPr>
      </w:pPr>
    </w:p>
    <w:p w14:paraId="0EB130CE">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both"/>
        <w:textAlignment w:val="auto"/>
        <w:rPr>
          <w:rFonts w:hint="eastAsia" w:asciiTheme="minorEastAsia" w:hAnsiTheme="minorEastAsia" w:eastAsiaTheme="minorEastAsia" w:cstheme="minorEastAsia"/>
          <w:i w:val="0"/>
          <w:iCs w:val="0"/>
          <w:caps w:val="0"/>
          <w:color w:val="333333"/>
          <w:spacing w:val="0"/>
          <w:sz w:val="24"/>
          <w:szCs w:val="24"/>
          <w:lang w:eastAsia="zh-CN"/>
        </w:rPr>
      </w:pPr>
    </w:p>
    <w:p w14:paraId="3A302389">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textAlignment w:val="auto"/>
        <w:outlineLvl w:val="9"/>
        <w:rPr>
          <w:rFonts w:hint="eastAsia" w:ascii="华文彩云" w:hAnsi="宋体" w:eastAsia="华文彩云"/>
          <w:b/>
          <w:bCs/>
          <w:sz w:val="36"/>
          <w:szCs w:val="36"/>
        </w:rPr>
      </w:pPr>
    </w:p>
    <w:p w14:paraId="1E3CE95B">
      <w:pPr>
        <w:pStyle w:val="2"/>
        <w:ind w:left="0" w:leftChars="0" w:firstLine="0" w:firstLineChars="0"/>
        <w:jc w:val="both"/>
        <w:rPr>
          <w:rFonts w:hint="eastAsia"/>
        </w:rPr>
        <w:sectPr>
          <w:pgSz w:w="11906" w:h="16838"/>
          <w:pgMar w:top="1440" w:right="1800" w:bottom="1440" w:left="1800" w:header="851" w:footer="992" w:gutter="0"/>
          <w:cols w:space="425" w:num="1"/>
          <w:docGrid w:type="lines" w:linePitch="312" w:charSpace="0"/>
        </w:sectPr>
      </w:pPr>
    </w:p>
    <w:p w14:paraId="529F2128">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rFonts w:hint="eastAsia" w:ascii="华文彩云" w:hAnsi="宋体" w:eastAsia="华文彩云"/>
          <w:b/>
          <w:bCs/>
          <w:sz w:val="36"/>
          <w:szCs w:val="36"/>
        </w:rPr>
      </w:pPr>
    </w:p>
    <w:p w14:paraId="7679626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textAlignment w:val="auto"/>
        <w:outlineLvl w:val="9"/>
        <w:rPr>
          <w:rFonts w:ascii="华文彩云" w:hAnsi="宋体" w:eastAsia="华文彩云"/>
          <w:b/>
          <w:bCs/>
          <w:sz w:val="36"/>
          <w:szCs w:val="36"/>
        </w:rPr>
      </w:pPr>
      <w:r>
        <w:rPr>
          <w:rFonts w:hint="eastAsia" w:ascii="华文彩云" w:hAnsi="宋体" w:eastAsia="华文彩云"/>
          <w:b/>
          <w:bCs/>
          <w:sz w:val="36"/>
          <w:szCs w:val="36"/>
        </w:rPr>
        <w:t>◎政策法规</w:t>
      </w:r>
    </w:p>
    <w:p w14:paraId="7270544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1E3E9F5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EC60F9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商务部等9部门关于拓展跨境电商</w:t>
      </w:r>
    </w:p>
    <w:p w14:paraId="2125D73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出口推进海外仓建设的意见</w:t>
      </w:r>
    </w:p>
    <w:p w14:paraId="24997A73">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420"/>
        <w:jc w:val="center"/>
        <w:textAlignment w:val="auto"/>
        <w:rPr>
          <w:rFonts w:hint="eastAsia" w:ascii="宋体" w:hAnsi="宋体" w:eastAsia="宋体" w:cs="宋体"/>
          <w:i w:val="0"/>
          <w:iCs w:val="0"/>
          <w:caps w:val="0"/>
          <w:color w:val="333333"/>
          <w:spacing w:val="0"/>
          <w:sz w:val="24"/>
          <w:szCs w:val="24"/>
        </w:rPr>
      </w:pPr>
    </w:p>
    <w:p w14:paraId="4BB44356">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【发布单位】外贸司</w:t>
      </w:r>
    </w:p>
    <w:p w14:paraId="4182977B">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【发布文号】商贸发[2024]125号</w:t>
      </w:r>
    </w:p>
    <w:p w14:paraId="7F7B6708">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【发文日期】2024年06月08日</w:t>
      </w:r>
    </w:p>
    <w:p w14:paraId="4A2CF6E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p>
    <w:p w14:paraId="54E87DD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各省、自治区、直辖市人民政府：</w:t>
      </w:r>
    </w:p>
    <w:p w14:paraId="3C9C580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跨境电商是以科技创新为驱动，积极运用新技术、适应新趋势、培育新动能的外贸新业态新模式，与海外仓等新型外贸基础设施协同联动，能够减少中间环节、直达消费者，有利于促进外贸结构优化、规模稳定，有利于打造国际经济合作新优势，已经成为我国外贸发展的有生力量，也是国际贸易发展的重要趋势。为拓展跨境电商出口，优化海外仓布局，加快培育外贸新动能，经国务院同意，现提出以下意见。</w:t>
      </w:r>
    </w:p>
    <w:p w14:paraId="2D89D8D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一、积极培育跨境电商经营主体</w:t>
      </w:r>
    </w:p>
    <w:p w14:paraId="7D86809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一）大力支持跨境电商赋能产业发展。指导地方依托跨境电商综合试验区、跨境电商产业园区、优势产业集群和外贸转型升级基地等，培育“跨境电商赋能产业带”模式发展标杆。鼓励有条件的地方聚焦本地产业，建设产业带展示选品中心，与跨境电商平台开展合作，设立产业带“线上专区”。支持依法合规引入数字人等新技术，通过网络直播等方式拓展销售渠道，带动更多优势产品出口。鼓励地方立足特色优势支持传统外贸企业发展跨境电商，建立线上线下融合、境内境外联动的营销服务体系。</w:t>
      </w:r>
    </w:p>
    <w:p w14:paraId="347B5B8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二）提升服务跨境电商企业能力。支持有条件的地方对本地贸易规模大、带动效应好的跨境电商企业“一企一策”提升“一对一”服务能力。符合条件的电子商务技术等企业可按规定申报高新技术企业或技术先进型服务企业，培育壮大一批科技领军企业。持续推进品牌建设，鼓励有条件的跨境电商企业建设独立站、海外品牌运营中心，增强品牌培育能力，积极履行社会责任，塑造良好企业形象。</w:t>
      </w:r>
    </w:p>
    <w:p w14:paraId="42F212B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三）支持跨境电商企业“借展出海”。支持跨境电商平台、出口、支付、物流、海外仓等企业参加中国进出口商品交易会（广交会）、全球数字贸易博览会等重点展会。支持按市场化原则提升现有地方性跨境电商展会办展水平，针对重点产品、重点市场举办海外专场推介、对接活动。鼓励有条件的地方组织企业赴境外参展，为跨境电商企业提供更多展示对接平台。</w:t>
      </w:r>
    </w:p>
    <w:p w14:paraId="500989A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四）加强跨境电商行业组织建设与人才培养。充分发挥地方性行业组织作用，加强跨境电商行业自律，引导有序竞争，提升维权能力。指导有条件、有意愿的主体研究申请建立全国性跨境电商行业组织。鼓励有条件的地方出台跨境电商行业高层次人才认定标准，将相关领域人才纳入人才需求目录和高层次人才目录，结合实际配套出台支持举措。落实好现行相关个人所得税优惠政策。鼓励高校通过全日制和非全日制方式开设“跨境电商+小语种”相关课程，为跨境电商出口企业开拓新兴市场提供人才支持。</w:t>
      </w:r>
    </w:p>
    <w:p w14:paraId="64DA559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二、加大金融支持力度</w:t>
      </w:r>
    </w:p>
    <w:p w14:paraId="116BAC1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（五）畅通跨境电商企业融资渠道。鼓励金融机构探索优化服务模式，为具有真实贸易背景的跨境电商企业提供金融支持。鼓励优化出口信用保险承保模式，为跨境电商国内采购提供保险保障。</w:t>
      </w:r>
    </w:p>
    <w:p w14:paraId="6EC538B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六）优化跨境资金结算服务。支持跨境电商企业按规定将出口货物在境外发生的营销、仓储、物流等费用与出口货款轧差结算。简化小微跨境电商企业外汇收支手续，进一步拓宽结算渠道。支持符合条件的银行和非银行支付机构按规定凭交易电子信息，为跨境电商企业提供高效、低成本的跨境资金结算服务。</w:t>
      </w:r>
    </w:p>
    <w:p w14:paraId="4D58658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七）推动跨境电商供应链降本增效。推动头部跨境电商企业加强信息共享，鼓励金融机构充分利用企业相关信息，依法依规开展供应链金融服务，更好赋能上下游产业链发展。鼓励有实力的跨境电商企业在遵守国内外法律法规前提下，积极应用大数据分析、云计算、人工智能等新技术新工具，提高数据分析、研发设计、营销服务、供需对接等效率。</w:t>
      </w:r>
    </w:p>
    <w:p w14:paraId="4CFF81F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三、加强相关基础设施和物流体系建设</w:t>
      </w:r>
    </w:p>
    <w:p w14:paraId="6B5F1F1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八）推动跨境电商海外仓高质量发展。统筹用好现有资金渠道，支持跨境电商海外仓企业发展。发挥服务贸易创新发展引导基金作用，引导更多社会资本以市场化方式支持跨境电商海外仓等相关企业发展。鼓励有条件的地方用好现有股权投资基金资源，探索以市场化方式设立产业发展基金，加强对跨境电商海外仓企业支持。编制出台跨境电商出口海外仓业务退税操作指引，进一步指导企业用好现行政策。</w:t>
      </w:r>
    </w:p>
    <w:p w14:paraId="1E03052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九）增强跨境电商物流保障能力。促进中欧班列沿线海外仓建设，积极发展“中欧班列+跨境电商”模式。支持物流企业结合跨境电商行业发展特点，加强海运、空运、铁路、多式联运等运输保障能力建设。鼓励物流企业与东道国寄递企业开展合作，提升“最后一公里”履约能力。</w:t>
      </w:r>
    </w:p>
    <w:p w14:paraId="2EB4719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rPr>
        <w:t>（十）助力跨境电商相关企业“走出去”。更新发布国别合作指南，加强对跨境电商相关企业“走出去”指导和境外报到登记，引导合规有序经营，实现互利共赢。鼓励跨境电商海外仓企业入驻商贸物流型境外经贸合作区，用好合作区电信、网络、物流等配套设施与服务。支持跨境电商综合试验区加强与各类境外经贸合作区、港口等合作，探索创新国内外产业协同联动的经验做法</w:t>
      </w:r>
      <w:r>
        <w:rPr>
          <w:rFonts w:hint="eastAsia" w:asciiTheme="minorEastAsia" w:hAnsiTheme="minorEastAsia" w:eastAsiaTheme="minorEastAsia" w:cstheme="minorEastAsia"/>
          <w:kern w:val="2"/>
          <w:sz w:val="24"/>
          <w:szCs w:val="24"/>
          <w:lang w:eastAsia="zh-CN"/>
        </w:rPr>
        <w:t>。</w:t>
      </w:r>
    </w:p>
    <w:p w14:paraId="0873BA3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四、优化监管与服务</w:t>
      </w:r>
    </w:p>
    <w:p w14:paraId="2A21166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rPr>
        <w:t>（十一）优化跨境电商出口监管。探索推广跨境电商出口拼箱“先查验后装运”模式。加强海关跨境电商通关服务系统信息化建设并进一步完善系统功能，提升企业通关便利化水平。研究扩大跨境电商零售出口跨关区退货试点。</w:t>
      </w:r>
    </w:p>
    <w:p w14:paraId="3C04A95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十二）提升跨境数据管理和服务水平。在符合法律法规要求、确保安全的前提下，促进和规范数据跨境流动，允许跨境电商、跨境支付等应用场景数据有序自由流动。鼓励跨境电商、海外仓企业依法依规利用数据赋能产业链上下游，增强生产企业柔性化供应能力。</w:t>
      </w:r>
    </w:p>
    <w:p w14:paraId="6986DBF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五、积极开展标准规则建设与国际合作</w:t>
      </w:r>
    </w:p>
    <w:p w14:paraId="3561567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十三）加快跨境电商领域标准建设。鼓励地方汇聚行业、企业、高校、智库等资源，积极参与跨境电商生产、营销、支付、物流、售后等各领域的标准建设。引导有条件的协会、企业等参与制定跨境电商等外贸新业态领域国家标准、行业标准。推动与跨境电商主要市场开展进出口产品标准对接。</w:t>
      </w:r>
    </w:p>
    <w:p w14:paraId="4737F5C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十四）提升企业合规经营水平。修订跨境电商知识产权保护指南。鼓励地方加大知识产权保护、境外知识产权权益维护等培训力度，提升企业风险应对能力。支持有条件的地方探索建设跨境电商合规出海服务平台，为企业提供海外法务、税务资源对接，指导企业妥善应对海外纠纷。引导企业遵守东道国法律法规、尊重风俗习惯。积极推动企业提升绿色化水平，推广可再生、可回收、可降解产品与技术。</w:t>
      </w:r>
    </w:p>
    <w:p w14:paraId="5864A3A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十五）持续深化国际交流合作。积极参与世贸组织、二十国集团、金砖国家、亚太经济合作组织、万国邮联等多边机制谈判和交流合作，深入参与电子单证、无纸贸易、电子交易等方面的国际标准与规则制定。在自贸区谈判、双边经贸联（混）委会、贸易畅通工作组中推动加入跨境电商、物流快递、支付结算等议题。大力发展“丝路电商”，加强与共建“一带一路”国家相关领域的经贸合作。鼓励跨境电商综合试验区、“丝路电商”合作先行区等深入对接《全面与进步跨太平洋伙伴关系协定》（CPTPP）、《数字经济伙伴关系协定》（DEPA）等国际高标准经贸规则，积极开展先行先试和压力测试。</w:t>
      </w:r>
    </w:p>
    <w:p w14:paraId="3E7B97D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各地区、各有关部门和单位要坚决贯彻落实党中央、国务院决策部署，按照本意见提出的各项措施和要求，根据职责分工细化工作举措，形成工作合力。商务部要会同有关部门和单位，加强统筹协调，强化央地协同，推动各项任务落实落细，不断总结推广好经验好做法，以适当方式宣介跨境电商出口和海外仓建设成效，促进外贸新业态新模式健康持续发展。</w:t>
      </w:r>
    </w:p>
    <w:p w14:paraId="37B79127">
      <w:pPr>
        <w:pStyle w:val="2"/>
        <w:rPr>
          <w:rFonts w:hint="eastAsia"/>
        </w:rPr>
      </w:pPr>
    </w:p>
    <w:p w14:paraId="69B961E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商务部</w:t>
      </w:r>
    </w:p>
    <w:p w14:paraId="7858074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国家发展改革委</w:t>
      </w:r>
    </w:p>
    <w:p w14:paraId="471367A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财政部</w:t>
      </w:r>
    </w:p>
    <w:p w14:paraId="7F36A49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交通运输部</w:t>
      </w:r>
    </w:p>
    <w:p w14:paraId="49645DC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中国人民银行</w:t>
      </w:r>
    </w:p>
    <w:p w14:paraId="7A85595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海关总署</w:t>
      </w:r>
    </w:p>
    <w:p w14:paraId="66258EE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税务总局</w:t>
      </w:r>
    </w:p>
    <w:p w14:paraId="3D2BFD1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金融监管总局</w:t>
      </w:r>
    </w:p>
    <w:p w14:paraId="056E196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国家网信办</w:t>
      </w:r>
    </w:p>
    <w:p w14:paraId="48DA4E0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2024年6月8日</w:t>
      </w:r>
    </w:p>
    <w:p w14:paraId="00D08699">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rPr>
      </w:pPr>
    </w:p>
    <w:p w14:paraId="290B5967">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rPr>
        <w:t>（本文有删减）</w:t>
      </w:r>
    </w:p>
    <w:p w14:paraId="705B3054">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eastAsia="zh-CN"/>
        </w:rPr>
      </w:pPr>
    </w:p>
    <w:p w14:paraId="71BE4E2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1F64AAD6">
      <w:pPr>
        <w:pStyle w:val="2"/>
        <w:rPr>
          <w:rFonts w:hint="eastAsia" w:asciiTheme="minorEastAsia" w:hAnsiTheme="minorEastAsia" w:eastAsiaTheme="minorEastAsia" w:cstheme="minorEastAsia"/>
          <w:kern w:val="2"/>
          <w:sz w:val="24"/>
          <w:szCs w:val="24"/>
          <w:lang w:val="en-US" w:eastAsia="zh-CN"/>
        </w:rPr>
      </w:pPr>
    </w:p>
    <w:p w14:paraId="7E44602C">
      <w:pPr>
        <w:pStyle w:val="2"/>
        <w:rPr>
          <w:rFonts w:hint="eastAsia" w:asciiTheme="minorEastAsia" w:hAnsiTheme="minorEastAsia" w:eastAsiaTheme="minorEastAsia" w:cstheme="minorEastAsia"/>
          <w:kern w:val="2"/>
          <w:sz w:val="24"/>
          <w:szCs w:val="24"/>
          <w:lang w:val="en-US" w:eastAsia="zh-CN"/>
        </w:rPr>
      </w:pPr>
    </w:p>
    <w:p w14:paraId="2DB4C5CB">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2E0FE296">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62BA5E9B">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7E5D175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商务部外贸司负责人解读《关于拓展</w:t>
      </w:r>
    </w:p>
    <w:p w14:paraId="054A879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跨境电商出口推进海外仓建设的意见》</w:t>
      </w:r>
    </w:p>
    <w:p w14:paraId="55AEDAE2">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rPr>
      </w:pPr>
    </w:p>
    <w:p w14:paraId="14F9F62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近日，经国务院同意，商务部、国家发展改革委、财政部、交通运输部、中国人民银行、海关总署、税务总局、金融监管总局、国家网信办等九部门联合印发《关于拓展跨境电商出口推进海外仓建设的意见》（以下简称《意见》）。商务部外贸司负责人对《意见》进行了解读。</w:t>
      </w:r>
    </w:p>
    <w:p w14:paraId="24AC006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一、当前我国跨境电商发展情况如何？为何要出台《意见》？</w:t>
      </w:r>
    </w:p>
    <w:p w14:paraId="254DCBD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党中央、国务院高度重视发展跨境电商等外贸新业态。中央经济工作会议提出，要加快培育外贸新动能，巩固外贸外资基本盘，拓展跨境电商出口。跨境电商与海外仓等新型外贸基础设施协同联动，减少中间环节、直达消费者，有利于促进外贸结构优化、规模稳定，有利于打造国际经济合作新优势，已成为我国外贸发展的有生力量，也是国际贸易发展的重要趋势。</w:t>
      </w:r>
    </w:p>
    <w:p w14:paraId="35B19E9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适应国际市场消费需求，我国跨境电商贸易持续稳定增长。2024年一季度，跨境电商占出口比重达7.8%，拉动出口增长超1个百分点。全国跨境电商主体活跃，服务网络覆盖全球200多个国家和地区。但同时，我国跨境电商发展仍面临主体能力有待提升、融资渠道亟待拓宽、监管服务需进一步优化等问题和挑战。在此背景下，商务部会同有关部门开展专题调研，针对行业企业诉求形成了《意见》，报请国务院常务会议审议通过后印发。</w:t>
      </w:r>
    </w:p>
    <w:p w14:paraId="3E15BBF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二、《意见》主要包括哪些内容？</w:t>
      </w:r>
    </w:p>
    <w:p w14:paraId="1CCFB10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《意见》共包括五方面15条举措。</w:t>
      </w:r>
    </w:p>
    <w:p w14:paraId="39950C0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一是积极培育跨境电商经营主体。围绕主体能力建设，支持跨境电商赋能产业发展，支持企业“借展出海”，加强行业组织建设与人才培养，持续推进品牌建设。</w:t>
      </w:r>
    </w:p>
    <w:p w14:paraId="0CACFA2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二是加大金融支持力度。畅通跨境电商企业融资渠道，优化跨境资金结算服务，推动跨境电商供应链降本增效，便利企业融资。</w:t>
      </w:r>
    </w:p>
    <w:p w14:paraId="6B626CA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三是加强相关基础设施和物流体系建设。推动跨境电商海外仓高质量发展，增强物流保障能力，助力跨境电商相关企业“走出去”，夯实发展基础。</w:t>
      </w:r>
    </w:p>
    <w:p w14:paraId="4681B9A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四是优化监管与服务。优化跨境电商出口监管，提升跨境数据管理和服务水平，营造良好环境。</w:t>
      </w:r>
    </w:p>
    <w:p w14:paraId="26263B9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五是积极开展标准规则建设与国际合作。加快跨境电商领域标准建设，提升企业合规经营水平，持续深化国际交流合作，与相关国家共享发展成果。</w:t>
      </w:r>
    </w:p>
    <w:p w14:paraId="212BE4E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三、商务部在落实《意见》方面将开展哪些具体工作？</w:t>
      </w:r>
    </w:p>
    <w:p w14:paraId="4CD8BE4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按照党中央、国务院决策部署，商务部将会同有关部门和单位，加强统筹协调，强化央地协同，推动各项任务落实落细，促进外贸新业态健康持续发展。近期将开展以下工作：</w:t>
      </w:r>
    </w:p>
    <w:p w14:paraId="14DAD82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一是加强行业交流培训。举办跨境电商综试区现场会、外贸新业态专题培训，邀请地方商务主管部门、相关试点以及行业企业代表等参加，进行政策解读，加强经验分享，总结推广好经验好做法。</w:t>
      </w:r>
    </w:p>
    <w:p w14:paraId="4C774EF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二是加强跨境电商企业供需对接。办好广交会、数贸会等重点展会，支持按市场化原则提升现有地方性跨境电商展会办展水平，推动进一步优化海外智慧物流平台功能，为企业提供更多展示对接平台。</w:t>
      </w:r>
    </w:p>
    <w:p w14:paraId="517934C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三是扎实推进综试区建设。指导165个综试区深入开展规则和标准建设、品牌培育、海外仓高质量发展等系列专项行动，积极利用跨境电商赋能本地产业发展。</w:t>
      </w:r>
    </w:p>
    <w:p w14:paraId="227455F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rPr>
        <w:t>四是积极参与国际合作。在多双边交流合作中推动加入跨境电商等相关议题，支持跨境电商综试区、“丝路电商”合作先行区开展国际交流，持续提升贸易便利化水平，营造开放、包容、公平的发展环境</w:t>
      </w:r>
      <w:r>
        <w:rPr>
          <w:rFonts w:hint="eastAsia" w:asciiTheme="minorEastAsia" w:hAnsiTheme="minorEastAsia" w:eastAsiaTheme="minorEastAsia" w:cstheme="minorEastAsia"/>
          <w:kern w:val="2"/>
          <w:sz w:val="24"/>
          <w:szCs w:val="24"/>
          <w:lang w:eastAsia="zh-CN"/>
        </w:rPr>
        <w:t>。（来源：商务部新闻办公室）</w:t>
      </w:r>
    </w:p>
    <w:p w14:paraId="42094BB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49C5F49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7A01D0D">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052F4CC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5F3395F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1F6CA64">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2C3284E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1740C5E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76A30DA3">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6AA97EE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9F77AB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07E6095E">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4E1704F2">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5A4BB7E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宁波海关加力推动跨境电商</w:t>
      </w:r>
    </w:p>
    <w:p w14:paraId="3015C1A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高质量发展10条措施</w:t>
      </w:r>
    </w:p>
    <w:p w14:paraId="35D0D7CA">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rPr>
      </w:pPr>
    </w:p>
    <w:p w14:paraId="6BF414B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rPr>
      </w:pPr>
      <w:r>
        <w:rPr>
          <w:rFonts w:hint="eastAsia" w:asciiTheme="minorEastAsia" w:hAnsiTheme="minorEastAsia" w:eastAsiaTheme="minorEastAsia" w:cstheme="minorEastAsia"/>
          <w:kern w:val="2"/>
          <w:sz w:val="24"/>
          <w:szCs w:val="24"/>
        </w:rPr>
        <w:t>为深入贯彻党中央、国务院关于加快发展跨境电商系列决策部署要求，支持浙江实施“地瓜经济”提能升级“一号开放工程”，加力推动跨境电商高质量发展，9月5日，宁波海关印发《宁波海关加力推动跨境电商高质量发展10条措施》，持续强化海关政策措施的有效供给，助力浙江打造高能级跨境电商枢纽省</w:t>
      </w:r>
      <w:r>
        <w:rPr>
          <w:rFonts w:hint="eastAsia" w:asciiTheme="minorEastAsia" w:hAnsiTheme="minorEastAsia" w:eastAsiaTheme="minorEastAsia" w:cstheme="minorEastAsia"/>
          <w:kern w:val="2"/>
          <w:sz w:val="24"/>
          <w:szCs w:val="24"/>
          <w:lang w:eastAsia="zh-CN"/>
        </w:rPr>
        <w:t>。</w:t>
      </w:r>
    </w:p>
    <w:p w14:paraId="730E043E">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eastAsia="zh-CN"/>
        </w:rPr>
        <w:t>支持“出口前置仓+海外仓”联动发展</w:t>
      </w:r>
    </w:p>
    <w:p w14:paraId="6E75100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创新优化跨境电商出口前置仓监管模式，支持符合条件的企业开展“先查验后装运”试点。简化海外仓模式备案流程，实现“一地备案、全国通用、全程无纸”，发挥“出口前置仓+海外仓”叠加效应，助力企业开拓海外市场。</w:t>
      </w:r>
    </w:p>
    <w:p w14:paraId="40157F19">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丰富跨境电商出口物流通道</w:t>
      </w:r>
    </w:p>
    <w:p w14:paraId="1FE8B45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支持开设全货机、海运快船等跨境出口物流专线，打造“跨境电商+海铁联运”“空陆联运”等物流新模式。积极参与“浙江e港通”建设，拓展绍兴钱清、湖州长兴至宁波口岸出口通道。</w:t>
      </w:r>
    </w:p>
    <w:p w14:paraId="2D7993C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三、拓展“保税仓+直播”，“组套销售”进口新模式</w:t>
      </w:r>
    </w:p>
    <w:p w14:paraId="04403D9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支持跨境电商企业开辟“保税仓+直播”新赛道。支持企业将多品类商品在海关特殊监管区内组合成套，按跨境电商商品销售，实现“多品合一、成套销售”。</w:t>
      </w:r>
    </w:p>
    <w:p w14:paraId="6191D5D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四、畅通跨境电商退货渠道</w:t>
      </w:r>
    </w:p>
    <w:p w14:paraId="3E8F07B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持续推广跨境电商进口“退货中心仓”模式，落实跨境电商出口退运商品税收政策，对符合条件的退运商品免征进口关税和进口环节税。积极争取跨境电商零售出口跨关区退货试点。</w:t>
      </w:r>
    </w:p>
    <w:p w14:paraId="00BD955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五、加大跨境电商企业AEO培育力度</w:t>
      </w:r>
    </w:p>
    <w:p w14:paraId="2E2A955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rPr>
      </w:pPr>
      <w:r>
        <w:rPr>
          <w:rFonts w:hint="eastAsia" w:asciiTheme="minorEastAsia" w:hAnsiTheme="minorEastAsia" w:eastAsiaTheme="minorEastAsia" w:cstheme="minorEastAsia"/>
          <w:kern w:val="2"/>
          <w:sz w:val="24"/>
          <w:szCs w:val="24"/>
        </w:rPr>
        <w:t>强化对跨境电商企业的信用培育，对符合标准企业，优先安排认证。设立海关AEO企业协调员，提供个性化海关业务协调服务，指导企业用足用好AEO企业政策红利。</w:t>
      </w:r>
    </w:p>
    <w:p w14:paraId="354B039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六、提升跨境电商税收征管数字化水平</w:t>
      </w:r>
    </w:p>
    <w:p w14:paraId="3B253E8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rPr>
      </w:pPr>
      <w:r>
        <w:rPr>
          <w:rFonts w:hint="eastAsia" w:asciiTheme="minorEastAsia" w:hAnsiTheme="minorEastAsia" w:eastAsiaTheme="minorEastAsia" w:cstheme="minorEastAsia"/>
          <w:kern w:val="2"/>
          <w:sz w:val="24"/>
          <w:szCs w:val="24"/>
        </w:rPr>
        <w:t>推广应用跨境电商零售进口税款电子支付，实现跨境电商零售进口税款担保数字化，企业线上办理保函备案、变更手续，实现保函“一地备案、关区通用”。</w:t>
      </w:r>
    </w:p>
    <w:p w14:paraId="76C40F9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七、优化跨境电商出口“三单”传输方式</w:t>
      </w:r>
    </w:p>
    <w:p w14:paraId="3B7DB16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优化跨境电商出口“订单、物流单、收款单”数据验核形式，探索跨境电商“三单”管理机制创新。推广跨境电商9610出口“简化申报”便捷模式，简化跨境电商B2B出口单证申报手续，提高企业通关效率。</w:t>
      </w:r>
    </w:p>
    <w:p w14:paraId="116C6AC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八、护航跨境电商“品牌出海”</w:t>
      </w:r>
    </w:p>
    <w:p w14:paraId="5D11F7B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开展境内外法律法规、平台经营规则研究和风险预判，积极参与编制跨境电商知识产权合规指引，引导企业合规申报，降低侵权风险。持续开展“龙腾”专项行动，指导企业加快自主品牌培育。</w:t>
      </w:r>
    </w:p>
    <w:p w14:paraId="67DD26F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eastAsia="zh-CN"/>
        </w:rPr>
        <w:t>九</w:t>
      </w:r>
      <w:r>
        <w:rPr>
          <w:rFonts w:hint="eastAsia" w:asciiTheme="minorEastAsia" w:hAnsiTheme="minorEastAsia" w:eastAsiaTheme="minorEastAsia" w:cstheme="minorEastAsia"/>
          <w:kern w:val="2"/>
          <w:sz w:val="24"/>
          <w:szCs w:val="24"/>
        </w:rPr>
        <w:t>、强化海关跨境电商全业态</w:t>
      </w:r>
      <w:r>
        <w:rPr>
          <w:rFonts w:hint="eastAsia" w:asciiTheme="minorEastAsia" w:hAnsiTheme="minorEastAsia" w:eastAsiaTheme="minorEastAsia" w:cstheme="minorEastAsia"/>
          <w:kern w:val="2"/>
          <w:sz w:val="24"/>
          <w:szCs w:val="24"/>
          <w:lang w:eastAsia="zh-CN"/>
        </w:rPr>
        <w:t>，</w:t>
      </w:r>
      <w:r>
        <w:rPr>
          <w:rFonts w:hint="eastAsia" w:asciiTheme="minorEastAsia" w:hAnsiTheme="minorEastAsia" w:eastAsiaTheme="minorEastAsia" w:cstheme="minorEastAsia"/>
          <w:kern w:val="2"/>
          <w:sz w:val="24"/>
          <w:szCs w:val="24"/>
        </w:rPr>
        <w:t>统计服务支撑</w:t>
      </w:r>
    </w:p>
    <w:p w14:paraId="3F6923C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开展宁波跨境电商全业态统计调查，着力于数据完整性和准确性，提升全业态统计调查质量。开展跨境电商常态化运行监测，强化对跨境电商数据多维度统计分析，为地方政府提供高质量决策参考。</w:t>
      </w:r>
    </w:p>
    <w:p w14:paraId="31DA5AD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eastAsia="zh-CN"/>
        </w:rPr>
        <w:t>十</w:t>
      </w:r>
      <w:r>
        <w:rPr>
          <w:rFonts w:hint="eastAsia" w:asciiTheme="minorEastAsia" w:hAnsiTheme="minorEastAsia" w:eastAsiaTheme="minorEastAsia" w:cstheme="minorEastAsia"/>
          <w:kern w:val="2"/>
          <w:sz w:val="24"/>
          <w:szCs w:val="24"/>
        </w:rPr>
        <w:t>、助力“跨境电商+产业带”融合发展</w:t>
      </w:r>
    </w:p>
    <w:p w14:paraId="1D50F3F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rPr>
        <w:t>开展制造业产业链、产业带调研，推动传统外贸和制造企业“触网升级”。加强企业主体培育，深化“点对点、面对面”服务举措，引导企业转型跨境电商，助推“跨境电商+产业带”扩面增量。</w:t>
      </w:r>
      <w:r>
        <w:rPr>
          <w:rFonts w:hint="eastAsia" w:asciiTheme="minorEastAsia" w:hAnsiTheme="minorEastAsia" w:eastAsiaTheme="minorEastAsia" w:cstheme="minorEastAsia"/>
          <w:kern w:val="2"/>
          <w:sz w:val="24"/>
          <w:szCs w:val="24"/>
          <w:lang w:eastAsia="zh-CN"/>
        </w:rPr>
        <w:t>（阿拉甬关公众号</w:t>
      </w:r>
      <w:r>
        <w:rPr>
          <w:rFonts w:hint="eastAsia" w:asciiTheme="minorEastAsia" w:hAnsiTheme="minorEastAsia" w:eastAsiaTheme="minorEastAsia" w:cstheme="minorEastAsia"/>
          <w:kern w:val="2"/>
          <w:sz w:val="24"/>
          <w:szCs w:val="24"/>
          <w:lang w:val="en-US" w:eastAsia="zh-CN"/>
        </w:rPr>
        <w:t>09-06</w:t>
      </w:r>
      <w:r>
        <w:rPr>
          <w:rFonts w:hint="eastAsia" w:asciiTheme="minorEastAsia" w:hAnsiTheme="minorEastAsia" w:eastAsiaTheme="minorEastAsia" w:cstheme="minorEastAsia"/>
          <w:kern w:val="2"/>
          <w:sz w:val="24"/>
          <w:szCs w:val="24"/>
          <w:lang w:eastAsia="zh-CN"/>
        </w:rPr>
        <w:t>）</w:t>
      </w:r>
    </w:p>
    <w:p w14:paraId="1837EB3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2E5AD25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14:paraId="5F675216">
      <w:pPr>
        <w:pStyle w:val="2"/>
        <w:ind w:left="0" w:leftChars="0" w:firstLine="0" w:firstLineChars="0"/>
        <w:jc w:val="both"/>
        <w:rPr>
          <w:rFonts w:hint="eastAsia" w:asciiTheme="minorEastAsia" w:hAnsiTheme="minorEastAsia" w:eastAsiaTheme="minorEastAsia" w:cstheme="minorEastAsia"/>
          <w:kern w:val="2"/>
          <w:sz w:val="24"/>
          <w:szCs w:val="24"/>
          <w:lang w:eastAsia="zh-CN"/>
        </w:rPr>
        <w:sectPr>
          <w:pgSz w:w="11906" w:h="16838"/>
          <w:pgMar w:top="1440" w:right="1800" w:bottom="1440" w:left="1800" w:header="851" w:footer="992" w:gutter="0"/>
          <w:cols w:space="425" w:num="1"/>
          <w:docGrid w:type="lines" w:linePitch="312" w:charSpace="0"/>
        </w:sectPr>
      </w:pPr>
    </w:p>
    <w:p w14:paraId="5532D020">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jc w:val="center"/>
        <w:textAlignment w:val="auto"/>
        <w:outlineLvl w:val="9"/>
        <w:rPr>
          <w:rFonts w:hint="eastAsia" w:ascii="华文彩云" w:hAnsi="宋体" w:eastAsia="华文彩云"/>
          <w:b/>
          <w:bCs/>
          <w:sz w:val="36"/>
          <w:szCs w:val="36"/>
        </w:rPr>
      </w:pPr>
    </w:p>
    <w:p w14:paraId="2AFD5DB7">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ascii="华文彩云" w:hAnsi="宋体" w:eastAsia="华文彩云"/>
          <w:b/>
          <w:bCs/>
          <w:sz w:val="36"/>
          <w:szCs w:val="36"/>
        </w:rPr>
      </w:pPr>
      <w:r>
        <w:rPr>
          <w:rFonts w:hint="eastAsia" w:ascii="华文彩云" w:hAnsi="宋体" w:eastAsia="华文彩云"/>
          <w:b/>
          <w:bCs/>
          <w:sz w:val="36"/>
          <w:szCs w:val="36"/>
        </w:rPr>
        <w:t>◎经贸论坛</w:t>
      </w:r>
    </w:p>
    <w:p w14:paraId="5233620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16099AD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46CDBA8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应对风险挑战 合作共进仍是最优解</w:t>
      </w:r>
    </w:p>
    <w:p w14:paraId="60EF69D8">
      <w:pPr>
        <w:keepNext w:val="0"/>
        <w:keepLines w:val="0"/>
        <w:pageBreakBefore w:val="0"/>
        <w:kinsoku/>
        <w:wordWrap/>
        <w:overflowPunct/>
        <w:topLinePunct w:val="0"/>
        <w:autoSpaceDE/>
        <w:autoSpaceDN/>
        <w:bidi w:val="0"/>
        <w:spacing w:line="440" w:lineRule="exact"/>
        <w:ind w:left="0" w:leftChars="0" w:right="0" w:rightChars="0"/>
        <w:textAlignment w:val="auto"/>
        <w:rPr>
          <w:rFonts w:hint="eastAsia"/>
        </w:rPr>
      </w:pPr>
    </w:p>
    <w:p w14:paraId="2F22195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近年来，“逆全球化”思潮兴起，贸易投资保护主义抬头、经贸摩擦持续升级，全球化进程的复杂性和不确定性增强。尽管对全球化的走向、影响争议不断，但维护世界和平、践行多边主义仍是国际社会的最大公约数。</w:t>
      </w:r>
    </w:p>
    <w:p w14:paraId="3DB292E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聚焦变局中的全球化与全球治理，中外嘉宾日前在北京出席由全球化智库（CCG）主办的“第十届中国与全球化论坛”时纷纷表示，世界多极化的趋势不会变，经济全球化的大方向不会变，和平、发展、合作、共赢的时代潮流不会变，并呼吁各方合力应对人类社会共同面临的严峻挑战。</w:t>
      </w:r>
    </w:p>
    <w:p w14:paraId="130B405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kern w:val="2"/>
          <w:sz w:val="24"/>
          <w:szCs w:val="24"/>
        </w:rPr>
        <w:t>“迷茫”与“坚定”</w:t>
      </w:r>
    </w:p>
    <w:p w14:paraId="2753E4C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全球化慢了下来，许多全球性组织的权威性和影响力在下降，各种小多边组织盛行，全球化呈现碎片化特点。比“慢全球化”“逆全球化”更危险的是，人们的认知正趋于分化。全球治理正面临日益广泛的重大挑战，有些挑战对全球善治构成了根本制约。</w:t>
      </w:r>
    </w:p>
    <w:p w14:paraId="25A3BC6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当前，“国际战略界对全球化未来发展方向表现出‘迷茫’与‘坚定’的纠结心态。”近期赴法国、德国等国调研的中国外文局副局长、当代中国与世界研究院院长于运全基于多个场合聆听到的声音，得出了上述观察。于运全表示，新兴市场国家的崛起、地缘政治的复杂多变以及技术革命的日新月异导致的经济不平等、文化冲突等问题日益凸显，面对这些新问题，没有经验可循，因此国际战略界对全球化的未来感到困惑和不安。而坚定的是，全球化依然是不可逆转的趋势，国际社会合作共赢的现实需要没有改变，大国竞争造成的分裂只会产生一输俱输的结果，只有坚定捍卫《联合国宪章》，践行真正的多边主义，才能推动全球治理朝着更加公正合理的方向发展。</w:t>
      </w:r>
    </w:p>
    <w:p w14:paraId="2FC87203">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kern w:val="2"/>
          <w:sz w:val="24"/>
          <w:szCs w:val="24"/>
        </w:rPr>
        <w:t>深化合作加速破局</w:t>
      </w:r>
    </w:p>
    <w:p w14:paraId="5641381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面对加速演进的世界大变局，合作是破局发展的关键。</w:t>
      </w:r>
    </w:p>
    <w:p w14:paraId="770AE8B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CCG创始人兼理事长王辉耀表示，过去十年间，全球化遭遇逆风，经历了各种挑战。全球化对于促进发展和解决这些问题至关重要，但需要更具包容性、可持续性和高效性的全球化。为实现这一目标，各国的利益相关方必须通过对话与合作加强彼此之间的联系。王辉耀特别提到，2024年,全球迎来“超级大选年”。 政治转型和变化在带来各种不确定性的同时，也会增加对话的可能性。</w:t>
      </w:r>
    </w:p>
    <w:p w14:paraId="6717F6B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意大利国际事务研究所主席、意大利原驻欧盟大使费迪南多·内利·费洛奇认为，全球合作才能更好地应对全球性挑战、更好地促进全球治理体系运行，从而形成更加有效和可信的全球体系和全球关系。</w:t>
      </w:r>
    </w:p>
    <w:p w14:paraId="58289C3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中国国际经济交流中心总经济师陈文玲强调，合作是人类唯一的出路，要再一次形成全球合作之势，推动基于全球秩序、全球规则的新型全球化的发展。</w:t>
      </w:r>
    </w:p>
    <w:p w14:paraId="17DB0F8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中联部当代世界研究中心主任王立勇指出，国际社会应通过加强基础设施、贸易、投资、产业等合作推动发展中国家经济发展，携手推进全球治理在关键领域不断取得突破。期间，需要各方建立正确认知，消除偏见，淡化战略认知中的竞争和对立色彩，建设性地看待双方关系，构建平等有序的世界多极化和普惠包容的经济全球化；需要鼓励多方参与，增进平等协商，拓宽和丰富国家行为体和非国家行为体参与解决全球问题的方法路径，提升“全球南方”在国际事务中的发言权和影响力；需要减少分歧和对抗，不搞针对第三方的小多边组织，增进互利合作，共同破解全球和平赤字、发展赤字、治理赤字和信任赤字。</w:t>
      </w:r>
    </w:p>
    <w:p w14:paraId="0C52D16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b/>
          <w:bCs/>
          <w:kern w:val="2"/>
          <w:sz w:val="24"/>
          <w:szCs w:val="24"/>
        </w:rPr>
        <w:t>中欧角色定位</w:t>
      </w:r>
    </w:p>
    <w:p w14:paraId="470EFFD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对于中国在全球化进程中所发挥的作用，国际战略界也更为关注。于运全表示，世界进入新的动荡变革期，欧洲战略界与智库界更加期待欧中作为两支重要力量，能在维护国际秩序、推动经济发展和促进文明交流等维度作出新的努力和探索。</w:t>
      </w:r>
    </w:p>
    <w:p w14:paraId="64BC757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聚焦中欧在全球化进程中日趋复杂的角色定位，于运全谈了三点看法。</w:t>
      </w:r>
    </w:p>
    <w:p w14:paraId="702CE66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中欧应做国际秩序的维护者，共倡真正的多边主义。面临诸多挑战和不确定性，只有倡导真正的多边主义，才能推动全球化朝着平衡、包容、可持续的正确方向发展。法国宪法委员会主席、前总理洛朗·法比尤斯，希拉克总统亚洲事务顾问蒂埃里·达纳等一批杰出的欧洲战略界代表已经意识到，“基于规则的国际秩序”是全球和平的重要保障，建立封闭供应链、在关键技术上追求自给自足、不顾全球贸易规则单方面实施经济制裁等霸权行径只会加重和平、安全、发展和治理“四大赤字”。在责任感与使命感的推动下，中欧已经在国际事务中承担更多责任。</w:t>
      </w:r>
    </w:p>
    <w:p w14:paraId="537A76B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中欧应做全球发展的开拓者，为世界经济复苏提供新动能。中欧作为全球经济的重要组成部分，开展科技创新合作将助力双方经济高质量发展。中欧应推动全方位、深层次、多领域的合作，持续加大技术创新和经贸合作，助力双方经济社会健康稳定发展，为世界经济注入信心。中欧将携手在维护多边贸易体制、维护全球产业链供应链稳定畅通等方面发挥更大作用，共同打造富有活力的增长模式、开放共赢的合作模式、平衡普惠的发展模式，让世界各国人民共享经济全球化发展的成果。</w:t>
      </w:r>
    </w:p>
    <w:p w14:paraId="3FA75B9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rPr>
        <w:t>中欧应做交流互鉴的实践者，共创文明和谐世界。在全球化背景下，中欧一直致力于与彼此及世界各国加强文明交流互鉴,促进民心相通,不断汇聚起战胜共同挑战的文化文明力量。中欧希望通过开展切实有效的文明对话，促进不同文明之间的交流和融合，推动人类文明的进步和发展，共同应对全球性挑战和问题，实现世界的和平与发展，让人类文明不断向前推进。</w:t>
      </w:r>
      <w:r>
        <w:rPr>
          <w:rFonts w:hint="eastAsia" w:asciiTheme="minorEastAsia" w:hAnsiTheme="minorEastAsia" w:eastAsiaTheme="minorEastAsia" w:cstheme="minorEastAsia"/>
          <w:kern w:val="2"/>
          <w:sz w:val="24"/>
          <w:szCs w:val="24"/>
          <w:lang w:eastAsia="zh-CN"/>
        </w:rPr>
        <w:t>（</w:t>
      </w:r>
      <w:r>
        <w:rPr>
          <w:rFonts w:hint="eastAsia" w:asciiTheme="minorEastAsia" w:hAnsiTheme="minorEastAsia" w:eastAsiaTheme="minorEastAsia" w:cstheme="minorEastAsia"/>
          <w:kern w:val="2"/>
          <w:sz w:val="24"/>
          <w:szCs w:val="24"/>
          <w:lang w:val="en-US" w:eastAsia="zh-CN"/>
        </w:rPr>
        <w:t>国际商报06-03</w:t>
      </w:r>
      <w:r>
        <w:rPr>
          <w:rFonts w:hint="eastAsia" w:asciiTheme="minorEastAsia" w:hAnsiTheme="minorEastAsia" w:eastAsiaTheme="minorEastAsia" w:cstheme="minorEastAsia"/>
          <w:kern w:val="2"/>
          <w:sz w:val="24"/>
          <w:szCs w:val="24"/>
          <w:lang w:eastAsia="zh-CN"/>
        </w:rPr>
        <w:t>）</w:t>
      </w:r>
    </w:p>
    <w:p w14:paraId="05EA7C5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p>
    <w:p w14:paraId="70059430">
      <w:pPr>
        <w:pStyle w:val="2"/>
        <w:rPr>
          <w:rFonts w:hint="eastAsia" w:asciiTheme="minorEastAsia" w:hAnsiTheme="minorEastAsia" w:eastAsiaTheme="minorEastAsia" w:cstheme="minorEastAsia"/>
          <w:kern w:val="2"/>
          <w:sz w:val="24"/>
          <w:szCs w:val="24"/>
          <w:lang w:val="en-US" w:eastAsia="zh-CN"/>
        </w:rPr>
      </w:pPr>
    </w:p>
    <w:p w14:paraId="60C28F61">
      <w:pPr>
        <w:pStyle w:val="2"/>
        <w:rPr>
          <w:rFonts w:hint="eastAsia" w:asciiTheme="minorEastAsia" w:hAnsiTheme="minorEastAsia" w:eastAsiaTheme="minorEastAsia" w:cstheme="minorEastAsia"/>
          <w:kern w:val="2"/>
          <w:sz w:val="24"/>
          <w:szCs w:val="24"/>
          <w:lang w:val="en-US" w:eastAsia="zh-CN"/>
        </w:rPr>
      </w:pPr>
    </w:p>
    <w:p w14:paraId="6590D00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rPr>
      </w:pPr>
      <w:r>
        <w:rPr>
          <w:rFonts w:hint="eastAsia" w:ascii="楷体_GB2312" w:hAnsi="宋体" w:eastAsia="楷体_GB2312" w:cs="Times New Roman"/>
          <w:b/>
          <w:bCs/>
          <w:kern w:val="2"/>
          <w:sz w:val="36"/>
          <w:szCs w:val="36"/>
        </w:rPr>
        <w:t>中小微外贸企业如何拓展全球新商机？</w:t>
      </w:r>
    </w:p>
    <w:p w14:paraId="0ACF937F">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rPr>
      </w:pPr>
    </w:p>
    <w:p w14:paraId="53A4A59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尽管外需放缓、地缘政治冲突等多重挑战给中国外贸发展带来较大的不确定性，但中国经济运行仍总体平稳、稳中有进，外贸保持稳中向好态势。</w:t>
      </w:r>
    </w:p>
    <w:p w14:paraId="79A4F18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据海关统计，今年前7个月，中国货物贸易进出口总值达24.83万亿元，同比增长6.2%，创历史同期新高。其中，出口14.26万亿元，同比增长6.7%；进口10.57万亿元，同比增长5.4%。</w:t>
      </w:r>
    </w:p>
    <w:p w14:paraId="60691D2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这一趋势在深圳前7个月的外贸“成绩单”中也可见一斑。据海关统计，今年前7个月深圳进出口2.59万亿元，同比增长29.6%，创历史同期新高，在内地城市中排名首位。其中，出口1.65万亿元，增长32.1%，亦为历史同期新高，居同期内地城市首位；进口9405亿元，增长25.5%。</w:t>
      </w:r>
    </w:p>
    <w:p w14:paraId="69EF0D2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作为外贸大市，近年来，深圳持续推进高水平对外开放，不断优化外贸结构、培育外贸新动能，外贸进出口持续攀升。</w:t>
      </w:r>
    </w:p>
    <w:p w14:paraId="78B000D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在日前由B2B外贸金融平台XTransfer主办的2024未来外贸大会上，深圳市商务局相关负责人表示，党的二十届三中全会释放出进一步扩大高水平开放的鲜明信号，对深化外贸体制改革作出了战略部署。今年是实现“十四五”规划目标任务的关键一年。深圳市商务局将全力巩固外贸外资基本盘，着力扩大高水平对外开放，进一步提升深圳国际知名度和全球影响力。</w:t>
      </w:r>
    </w:p>
    <w:p w14:paraId="21CBB01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2024未来外贸大会以“数智领航·共拓全球新商机”为主题，汇聚政府、商协会、行业领袖、外贸生态企业以及外贸从业者，深入探讨新周期下的出海机会、外贸数智化升级、布局新市场及打造爆品、AI助力降本提效等关键议题，共话变革，智启未来。</w:t>
      </w:r>
    </w:p>
    <w:p w14:paraId="464AE3B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XTransfer创始人兼首席执行官邓国标表示，中国的产业链在全球的竞争力位居前列。在全球贸易深刻变革的当下，中国政府提倡发展新质生产力。提到新质生产力时，人们想到最多的可能是火箭、电动汽车、机器人。但实际上每一个行业都是新质生产力的一部分。之于外贸行业，每一位外贸人都在推进产业升级，成为新质生产力的一部分，并将共同创造越来越强的中国产业链竞争力。在此期间，XTransfer致力于让外贸更加简单，更好地支持全球供应链变得更快、更丰富，携手广大中小微外贸企业，共同向全球化的新征程迈进。</w:t>
      </w:r>
    </w:p>
    <w:p w14:paraId="2B32017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会上，财经作家吴晓波以“‘生而全球’的时代已经到来”为题，对新周期下的企业出海进行了全面解读。谈及中国中小微外贸企业如何把握增长机会，吴晓波给出了四点建议：定力至上，心无旁骛，聚焦核心“小能力”；注重“微创新”，利用产业集群的配套和中试优势；不放弃欧美主流市场，积极开拓“中间市场”，尝试参与出海浪潮；全力拥抱“工具革命”，捕捉人工智能带来的新贸易机遇。</w:t>
      </w:r>
    </w:p>
    <w:p w14:paraId="6B9270F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作为一次中小微外贸企业的大聚会，大会现场，中小微外贸企业代表积极分享经验，互动氛围热烈，为数字化时代下的外贸业务提供了新的思路和方法。</w:t>
      </w:r>
    </w:p>
    <w:p w14:paraId="284A4A9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南宁源拓商贸有限公司总经理柯小平在分享关于破局东南亚市场、共拓爆品营销策略的见解时表示，东南亚市场以其庞大的消费潜力和RCEP政策支持，为外贸企业提供了巨大的商机。外贸企业应深入研究当地消费者的需求和偏好，通过创新的产品设计和精准的市场定位，打造符合当地市场的爆品，如家电杂货、美容个护、服装及配饰、电子产品的东南亚电商市场份额较大。同时，她提倡利用社交媒体和电子商务平台拓展目标市场，结合本土化的内容营销策略，以增强品牌影响力和市场渗透力。</w:t>
      </w:r>
    </w:p>
    <w:p w14:paraId="54790FE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链接（江苏）供应链有限公司创始人徐丹认为，随着全球经济格局的演变，外贸企业需要重新审视和调整其国际化战略。在欧美市场增长放缓的背景下，共建“一带一路”将为外贸企业提供新的增长点和市场机遇。他建议外贸企业积极拓展“一带一路”共建国家市场，利用供应链优势，结合当地市场需求，开发适应性强的产品和服务。</w:t>
      </w:r>
    </w:p>
    <w:p w14:paraId="4C73460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外贸生意增长专家韩子风以“降本提效，AI趋势下的外贸新变革“为主题展开分享。在他看来，在AI快速发展的趋势下，外贸行业正经历着一场深刻的变革。外贸企业应积极拥抱AI技术，利用大数据分析优化市场研究、客户关系管理和供应链决策。通过智能化工具，企业能够更精准地预测市场趋势，日常业务流程更加自动化，从而减少人为错误和运营成本。他还强调了AI在客户服务和个性化营销中的作用。</w:t>
      </w:r>
    </w:p>
    <w:p w14:paraId="6D8C572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华文彩云" w:hAnsi="宋体" w:eastAsiaTheme="minorEastAsia"/>
          <w:b/>
          <w:bCs/>
          <w:sz w:val="36"/>
          <w:szCs w:val="36"/>
          <w:lang w:eastAsia="zh-CN"/>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kern w:val="2"/>
          <w:sz w:val="24"/>
          <w:szCs w:val="24"/>
        </w:rPr>
        <w:t>结合自身的创业经历，义乌市欧驰进出口有限公司创始人刘名洋分享了“让企业自增长的秘诀：‘流量’与‘留量’之战”的心得。他认为，未来5年，B端依旧是主要的跨境出口市场，B端生意链路稳定，产品生命周期较长，可以持续带来收益。他鼓励企业深入理解目标市场和客户需求，对买家进行数字化分析和运营分层，并通过高质量的产品和服务、卓越的客户服务以及持续的客户关系管理来提高客户忠诚度。</w:t>
      </w:r>
      <w:r>
        <w:rPr>
          <w:rFonts w:hint="eastAsia" w:asciiTheme="minorEastAsia" w:hAnsiTheme="minorEastAsia" w:eastAsiaTheme="minorEastAsia" w:cstheme="minorEastAsia"/>
          <w:kern w:val="2"/>
          <w:sz w:val="24"/>
          <w:szCs w:val="24"/>
          <w:lang w:eastAsia="zh-CN"/>
        </w:rPr>
        <w:t>（国际商报</w:t>
      </w:r>
      <w:r>
        <w:rPr>
          <w:rFonts w:hint="eastAsia" w:asciiTheme="minorEastAsia" w:hAnsiTheme="minorEastAsia" w:eastAsiaTheme="minorEastAsia" w:cstheme="minorEastAsia"/>
          <w:kern w:val="2"/>
          <w:sz w:val="24"/>
          <w:szCs w:val="24"/>
          <w:lang w:val="en-US" w:eastAsia="zh-CN"/>
        </w:rPr>
        <w:t>08-22</w:t>
      </w:r>
      <w:r>
        <w:rPr>
          <w:rFonts w:hint="eastAsia" w:asciiTheme="minorEastAsia" w:hAnsiTheme="minorEastAsia" w:eastAsiaTheme="minorEastAsia" w:cstheme="minorEastAsia"/>
          <w:kern w:val="2"/>
          <w:sz w:val="24"/>
          <w:szCs w:val="24"/>
          <w:lang w:eastAsia="zh-CN"/>
        </w:rPr>
        <w:t>）</w:t>
      </w:r>
    </w:p>
    <w:p w14:paraId="6CBC87E5">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pPr>
    </w:p>
    <w:p w14:paraId="7EB8D9E3">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lang w:val="en-US" w:eastAsia="zh-CN"/>
        </w:rPr>
      </w:pPr>
      <w:r>
        <w:rPr>
          <w:rFonts w:hint="eastAsia" w:ascii="华文彩云" w:hAnsi="宋体" w:eastAsia="华文彩云"/>
          <w:b/>
          <w:bCs/>
          <w:sz w:val="36"/>
          <w:szCs w:val="36"/>
        </w:rPr>
        <w:t>◎</w:t>
      </w:r>
      <w:r>
        <w:rPr>
          <w:rFonts w:hint="eastAsia" w:ascii="华文彩云" w:hAnsi="宋体" w:eastAsia="华文彩云"/>
          <w:b/>
          <w:bCs/>
          <w:sz w:val="36"/>
          <w:szCs w:val="36"/>
          <w:lang w:val="en-US" w:eastAsia="zh-CN"/>
        </w:rPr>
        <w:t>世界经贸</w:t>
      </w:r>
    </w:p>
    <w:p w14:paraId="5396C2B4">
      <w:pPr>
        <w:keepNext w:val="0"/>
        <w:keepLines w:val="0"/>
        <w:pageBreakBefore w:val="0"/>
        <w:kinsoku/>
        <w:overflowPunct/>
        <w:topLinePunct w:val="0"/>
        <w:autoSpaceDE/>
        <w:autoSpaceDN/>
        <w:bidi w:val="0"/>
        <w:spacing w:line="440" w:lineRule="exact"/>
        <w:ind w:left="0" w:leftChars="0" w:right="0" w:rightChars="0"/>
        <w:jc w:val="center"/>
        <w:textAlignment w:val="auto"/>
        <w:rPr>
          <w:rFonts w:hint="eastAsia" w:ascii="黑体" w:hAnsi="黑体" w:eastAsia="黑体" w:cs="黑体"/>
          <w:sz w:val="36"/>
          <w:szCs w:val="36"/>
        </w:rPr>
      </w:pPr>
    </w:p>
    <w:p w14:paraId="1854C89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0DF44EB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华文细黑" w:hAnsi="华文细黑" w:eastAsia="华文细黑" w:cs="Times New Roman"/>
          <w:sz w:val="28"/>
          <w:szCs w:val="28"/>
          <w:lang w:eastAsia="zh-CN"/>
        </w:rPr>
      </w:pPr>
      <w:r>
        <w:rPr>
          <w:rFonts w:hint="eastAsia" w:ascii="楷体_GB2312" w:hAnsi="宋体" w:eastAsia="楷体_GB2312" w:cs="Times New Roman"/>
          <w:b/>
          <w:bCs/>
          <w:kern w:val="2"/>
          <w:sz w:val="36"/>
          <w:szCs w:val="36"/>
          <w:lang w:eastAsia="zh-CN"/>
        </w:rPr>
        <w:t>欧元区经济今年有望回暖</w:t>
      </w:r>
    </w:p>
    <w:p w14:paraId="4F886C9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14:paraId="451B480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根据欧盟委员会的最新经济预测，今年欧元区经济将平均增长0.8%，比去年仅0.4%的增长率有所改善；明年增长率将进一步提高到1.4%。因此，外界普遍认为，欧元区经济向好态势明显，可能在今年迎来拐点。</w:t>
      </w:r>
    </w:p>
    <w:p w14:paraId="0CA9FA8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增长主要是由南欧国家经济的强劲表现推动。预计今年葡萄牙经济将增长1.7%、西班牙增长2.1%、希腊增长2.2%，扭转了此前这些国家因债务困境导致经济停滞不前的局面。相反，欧洲经济发动机德国去年以来一直在衰退边缘徘徊；另一个经济大国法国也处于相对低迷的状态。</w:t>
      </w:r>
    </w:p>
    <w:p w14:paraId="08A1E98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欧委会在解释增长原因时认为，私人消费水平持续升高，主要受到通胀下降、购买力恢复和持续就业增长等利好因素的支撑，并带动今年一季度经济明显复苏，且有可能在二季度加速，因此欧委会对于今明两年的经济表现持乐观态度。</w:t>
      </w:r>
    </w:p>
    <w:p w14:paraId="0A549C5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具体来说，三大因素推动欧元区经济向好转变。</w:t>
      </w:r>
    </w:p>
    <w:p w14:paraId="041F50F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首先是关键的通胀指标已经回落。欧盟统计局的数据显示，欧元区4月份通胀率按年率计算初值为2.4%，与3月份持平，低于2月份的2.6%。4月份剔除能源、食品和烟酒价格的核心通胀率为2.7%，低于3月份的2.9%，核心通胀率在持续回落。5月31日公布的5月份欧元区通胀率初值显示，虽然同比数据略有回升，但环比数据仍在降温。预计今年欧元区通胀率将从2023年的5.4%下降到2.5%左右，明年可能继续降低到2.1%。</w:t>
      </w:r>
    </w:p>
    <w:p w14:paraId="7614A9B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对欧元区经济来说，能源价格从高处滑落是最大的利好，不但缓解了通货膨胀居高不下的压力，也在某种程度上助推经济恢复增长。统计数据显示，由于消费者的通胀压力有所缓解，经季节调整后，今年一季度欧元区和欧盟的国内生产总值（GDP）均环比增长0.3%，同比分别增长0.4%和0.5%，均好于去年四季度。</w:t>
      </w:r>
    </w:p>
    <w:p w14:paraId="03E15B9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其次，欧洲央行有可能首次降息。欧元区通胀压力有所缓解，为欧洲央行降息提供了空间。随着6月份的到来，欧洲央行在货币政策方面的抉择越来越成为市场关注的焦点。</w:t>
      </w:r>
    </w:p>
    <w:p w14:paraId="2B1AD51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欧洲央行表示，如果收到进一步证据表明通胀正在回落至目标水平，将“适当降低当前货币政策限制水平”。有消息说，欧洲央行有望在6月份开始降息，这为经济继续增长提供了强预期。</w:t>
      </w:r>
    </w:p>
    <w:p w14:paraId="7A7426B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分析人士指出，在欧洲央行降息预期的推动下，预计今年的经济前景可能会进一步改善。据统计，欧元区3月份零售销售较上月增长0.8%，4月份服务业采购经理指数（PMI）则大幅超出市场预期值，5月份Sentix投资者信心指数为2022年2月份以来最高水平。这些数据走势都反映了当前市场的乐观情绪。难怪欧洲央行行长拉加德日前表态说，已看到欧元区经济明显的复苏迹象。</w:t>
      </w:r>
    </w:p>
    <w:p w14:paraId="50C89F5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再次，德国经济有望止跌回升。有机构分析认为，欧元区最大经济体德国今年有可能走出长达一年多的滞胀，从而摆脱零增长局面。此外，主要贸易伙伴国经济的增长也对德国经济有利。从目前情况看，投资者对德国经济的信心一直在增强，预计德国的GDP今年将增长0.2%，高于此前预测的0.1%；在德国带动下，预计2024年欧盟的产出将增长0.7%，高于上次月度调查预测的0.5%。</w:t>
      </w:r>
    </w:p>
    <w:p w14:paraId="7F850FB0">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eastAsia="zh-CN"/>
        </w:rPr>
        <w:t>然而也要看到，欧元区经济增长动力仍然有限，还将面临一系列挑战。主要是复苏的大环境存在较大不确定性，企业和消费者对于经济前景的信心不足。从全球宏观层面来看，俄乌冲突持续、中东动荡加剧以及美联储货币政策走向等不确定因素，都可能给欧元区经济造成压力；从内部看，欧盟结构性问题很难解决，如劳动力市场僵化、生产力增长缓慢和债务水平高企等，都在一定程度上制约经济增长。可见，欧元区经济要完全走出困境仍待时日。（经济日报</w:t>
      </w:r>
      <w:r>
        <w:rPr>
          <w:rFonts w:hint="eastAsia" w:asciiTheme="minorEastAsia" w:hAnsiTheme="minorEastAsia" w:eastAsiaTheme="minorEastAsia" w:cstheme="minorEastAsia"/>
          <w:kern w:val="2"/>
          <w:sz w:val="24"/>
          <w:szCs w:val="24"/>
          <w:lang w:val="en-US" w:eastAsia="zh-CN"/>
        </w:rPr>
        <w:t>06-01</w:t>
      </w:r>
      <w:r>
        <w:rPr>
          <w:rFonts w:hint="eastAsia" w:asciiTheme="minorEastAsia" w:hAnsiTheme="minorEastAsia" w:eastAsiaTheme="minorEastAsia" w:cstheme="minorEastAsia"/>
          <w:kern w:val="2"/>
          <w:sz w:val="24"/>
          <w:szCs w:val="24"/>
          <w:lang w:eastAsia="zh-CN"/>
        </w:rPr>
        <w:t>）</w:t>
      </w:r>
    </w:p>
    <w:p w14:paraId="00B8246E">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51AA28CF">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0B42178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03FD444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05EFA2C7">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63AC0AC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710868F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3D943810">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29B6D7C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45A13F8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16D99FFF">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557DAB0F">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3C788F8E">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621F5095">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509A95DD">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eastAsia="zh-CN"/>
        </w:rPr>
      </w:pPr>
      <w:r>
        <w:rPr>
          <w:rFonts w:hint="eastAsia" w:ascii="楷体_GB2312" w:hAnsi="宋体" w:eastAsia="楷体_GB2312" w:cs="Times New Roman"/>
          <w:b/>
          <w:bCs/>
          <w:kern w:val="2"/>
          <w:sz w:val="36"/>
          <w:szCs w:val="36"/>
          <w:lang w:eastAsia="zh-CN"/>
        </w:rPr>
        <w:t>日元贬值拖累日本经济</w:t>
      </w:r>
    </w:p>
    <w:p w14:paraId="30788DE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14:paraId="39ADFA47">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一段时期以来，受日元贬值等因素持续影响，日本企业运营成本不断提升，国内物价高速上涨，民众生活压力陡增，消费低迷，给日本经济前景造成了较大不确定性。日元贬值的影响已经深入日本社会的方方面面。在民众因为工资涨幅追不上物价而持续承压的同时，企业的经营状况也难谈乐观。近日，国际货币基金组织（IMF）和日本内阁府分别下调了2024年日本经济增长预期。日本何时能摆脱深陷已久的经济怪圈，仍有待进一步观察。</w:t>
      </w:r>
    </w:p>
    <w:p w14:paraId="79EA8E52">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7月16日，IMF发布《世界经济展望报告》更新内容显示，预计2024年日本经济增长0.7%，与此前预期相比下调了0.2个百分点。IMF表示，虽然春季劳资谈判中的大幅加薪将令下半年个人消费有所好转，但由于车企普遍存在认证测试造假问题，导致工厂大规模停工，民间投资疲软，拉低了日本一季度经济增长，因此下调预期。此外，据IMF预测，2025年日本经济将增长1%。</w:t>
      </w:r>
    </w:p>
    <w:p w14:paraId="4072F64F">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日本政府也下调了2024年经济增长预期。7月19日，日本内阁府在经济财政咨询会议上宣布，除去物价变动影响的2024年国内生产总值（GDP）预计同比增长0.9%，与1月内阁会议决定的同比增长1.3%相比，下降了0.4%。其中，占GDP半数以上的个人消费增长预测值从1月的1.2%下调至0.5%。分析认为，除车企造假问题导致的汽车停产外，更主要的原因还是日元贬值、进口物价上涨造成的个人消费疲软。个人消费预期尚能维持正增长，是由于大幅加薪以及定额减税等积极政策因素支撑。此外，日元贬值还反映到通胀数据上。内阁府预测，2024年日本消费者价格指数预计增长2.8%，较1月的2.5%有所提高。分析认为，虽然从8月至10月，日本电费、燃气费补贴政策将重启，汽油补助金也将延长至年底，但还是难以抵消日元历史性贬值带来的影响，物价上涨仍将持续。</w:t>
      </w:r>
    </w:p>
    <w:p w14:paraId="1CDBCE93">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日本首相岸田文雄在会议上表示，在积极的经济动向和定额减税等各种政策效果支持下，预计民间需求主导的缓慢经济复苏将持续。但他也表达了对日元贬值的担忧，他强调，必须注意日元贬值带来的物价上涨影响。</w:t>
      </w:r>
    </w:p>
    <w:p w14:paraId="2179F244">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日元贬值的影响已经深入日本社会的方方面面。民众因为工资涨幅追不上物价而持续承压，企业的经营状况也难谈乐观。日本一直以来引以为傲的百年老字号企业，如今出现了难以为继的尴尬局面。</w:t>
      </w:r>
    </w:p>
    <w:p w14:paraId="5A8704E1">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日本权威统计企业帝国数据库最新公布的数据显示，今年上半年，日本创立时间在百年以上的老字号企业破产数量达到74家，与去年同期的38家相比增长近95%。其中制造业、零售业破产企业均超过20家，合计约占总破产企业的60%。究其破产原因，由于采购成本大幅提升造成收益恶化而破产的“高物价破产”企业达到14家，由于后继无人而破产的有11家。据帝国数据库统计，2024年日本企业破产总数恐将突破1万家，小规模企业和百年老字号企业可能会迎来更加严峻的局面。</w:t>
      </w:r>
    </w:p>
    <w:p w14:paraId="1659602C">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在日元贬值已经严重冲击日本经济的背景下，日本政府的干预措施效果难有定论。7月11日，在美国劳工部公布6月消费者价格指数后，外汇市场出现了抛售美元、买入日元的现象。日元汇率一度从1美元兑161日元上升至157日元。有观点认为，这是因为美国的消费者价格指数不及预期，美联储9月下调利率的可能性增大，日本政府借势采取了外汇干预措施，但财务省却对此不予置评。有经济学家认为，虽然此次介入措施具有一定效果，但也不过是权宜之计，如果不发掘新的日本产业增长点，日元贬值仍将是长期局面。也有观点认为，外汇干预的效果虽然是暂时的，但由于市场对美联储下调利率的预测增强，日元历史性的贬值趋势或已接近尾声。</w:t>
      </w:r>
    </w:p>
    <w:p w14:paraId="6C5BD72F">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日元汇率颓势扭转、日元升值是否真正有利于日本经济发展？有分析认为，一段时期以来的日元贬值，虽然造成物价飞涨，使民众生活严重承压、个人消费疲软，但同时也促进了出口，提升了日本跨国企业的收益，且增强了股市表现。然而，一旦美国快速下调利率，这一局面将出现完全反转，跨国企业收益和股市表现将向大幅跳水的方向发展，同样不利于日本经济发展。事实上，日元汇率以缓慢的节奏上涨最符合目前日本的期望，但其决定权并不掌握在自己手中。由于美国政策和政局发展的不可预知性，日本经济前景仍存在较大不确定性。（经济日报</w:t>
      </w:r>
      <w:r>
        <w:rPr>
          <w:rFonts w:hint="eastAsia" w:asciiTheme="minorEastAsia" w:hAnsiTheme="minorEastAsia" w:eastAsiaTheme="minorEastAsia" w:cstheme="minorEastAsia"/>
          <w:kern w:val="2"/>
          <w:sz w:val="24"/>
          <w:szCs w:val="24"/>
          <w:lang w:val="en-US" w:eastAsia="zh-CN"/>
        </w:rPr>
        <w:t>07-25</w:t>
      </w:r>
      <w:r>
        <w:rPr>
          <w:rFonts w:hint="eastAsia" w:asciiTheme="minorEastAsia" w:hAnsiTheme="minorEastAsia" w:eastAsiaTheme="minorEastAsia" w:cstheme="minorEastAsia"/>
          <w:kern w:val="2"/>
          <w:sz w:val="24"/>
          <w:szCs w:val="24"/>
          <w:lang w:eastAsia="zh-CN"/>
        </w:rPr>
        <w:t>）</w:t>
      </w:r>
    </w:p>
    <w:p w14:paraId="05B9395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0"/>
        <w:jc w:val="both"/>
        <w:textAlignment w:val="auto"/>
        <w:rPr>
          <w:rFonts w:hint="eastAsia" w:ascii="华文细黑" w:hAnsi="华文细黑" w:eastAsia="华文细黑" w:cs="Times New Roman"/>
          <w:kern w:val="2"/>
          <w:sz w:val="28"/>
          <w:szCs w:val="28"/>
          <w:lang w:val="en-US" w:eastAsia="zh-CN" w:bidi="ar-SA"/>
        </w:rPr>
      </w:pPr>
    </w:p>
    <w:p w14:paraId="6E8D4FFB">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2DB34FB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0"/>
        <w:jc w:val="both"/>
        <w:textAlignment w:val="auto"/>
        <w:rPr>
          <w:rFonts w:hint="eastAsia" w:ascii="华文细黑" w:hAnsi="华文细黑" w:eastAsia="华文细黑" w:cs="Times New Roman"/>
          <w:kern w:val="2"/>
          <w:sz w:val="28"/>
          <w:szCs w:val="28"/>
          <w:lang w:val="en-US" w:eastAsia="zh-CN" w:bidi="ar-SA"/>
        </w:rPr>
      </w:pPr>
    </w:p>
    <w:p w14:paraId="3B689C36">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69A1FFC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754FBEF2">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0"/>
        <w:jc w:val="both"/>
        <w:textAlignment w:val="auto"/>
        <w:rPr>
          <w:rFonts w:hint="eastAsia" w:ascii="华文细黑" w:hAnsi="华文细黑" w:eastAsia="华文细黑" w:cs="Times New Roman"/>
          <w:kern w:val="2"/>
          <w:sz w:val="28"/>
          <w:szCs w:val="28"/>
          <w:lang w:val="en-US" w:eastAsia="zh-CN" w:bidi="ar-SA"/>
        </w:rPr>
      </w:pPr>
    </w:p>
    <w:p w14:paraId="7D3BA2B8">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2931B801">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2D54923C">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40" w:lineRule="exact"/>
        <w:ind w:left="0" w:leftChars="0" w:right="0" w:rightChars="0" w:firstLine="0"/>
        <w:jc w:val="both"/>
        <w:textAlignment w:val="auto"/>
        <w:rPr>
          <w:rFonts w:hint="eastAsia" w:ascii="华文细黑" w:hAnsi="华文细黑" w:eastAsia="华文细黑" w:cs="Times New Roman"/>
          <w:kern w:val="2"/>
          <w:sz w:val="28"/>
          <w:szCs w:val="28"/>
          <w:lang w:val="en-US" w:eastAsia="zh-CN" w:bidi="ar-SA"/>
        </w:rPr>
      </w:pPr>
    </w:p>
    <w:p w14:paraId="4005CE55">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4788B984">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0E6834B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03BBB13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eastAsia="zh-CN"/>
        </w:rPr>
      </w:pPr>
      <w:r>
        <w:rPr>
          <w:rFonts w:hint="eastAsia" w:ascii="楷体_GB2312" w:hAnsi="宋体" w:eastAsia="楷体_GB2312" w:cs="Times New Roman"/>
          <w:b/>
          <w:bCs/>
          <w:kern w:val="2"/>
          <w:sz w:val="36"/>
          <w:szCs w:val="36"/>
          <w:lang w:eastAsia="zh-CN"/>
        </w:rPr>
        <w:t>英国经济复苏后劲不足</w:t>
      </w:r>
    </w:p>
    <w:p w14:paraId="3409734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14:paraId="4987CD87">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英国经济二季度继续保持复苏势头。服务业成为拉动经济增长的重要引擎，家庭消费和政府支出都呈现扩张态势，不过制造业和建筑业产出均出现环比下降趋势。从月度数据看，经济增长后劲不足，可持续性有待观察。</w:t>
      </w:r>
    </w:p>
    <w:p w14:paraId="1B3BE210">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英国国家统计局近日发布的数据显示，二季度英国实际国内生产总值(GDP)同比增长0.9%，环比增长0.6%，符合预期。数据表明，在一季度环比增长0.7%的基础上，英国经济二季度继续保持复苏势头。经济持续复苏将有助于英国财政大臣里夫斯在秋季预算中兑现工党政府对加大绿色增长、公共服务及基础设施方面投入的承诺。不过，也有观点认为，经济季度增长不太可能为里夫斯的秋季预算扩大公共支出提供长久支撑，不能因季度数据的增长而上调对英国长期经济增长潜力的评估。</w:t>
      </w:r>
    </w:p>
    <w:p w14:paraId="290BCA65">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二季度GDP月度数据显示，4月和6月GDP均环比零增长，5月环比增长0.4%。月度经济数据显示增长后劲不足，可持续性有待观察。在高利率环境下，企业经济活动不温不火，下半年经济增长可能放缓。近期，英国工业联合会市场活动调查结果显示，企业对市场景气度的预期与历史同期相比仍处于低位。</w:t>
      </w:r>
    </w:p>
    <w:p w14:paraId="21FF093C">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服务业成为该季度拉动经济增长的重要引擎。英国国家统计局数据显示，二季度服务业环比增长0.8%，连续两个季度正增长。二季度服务业14个子行业中有11个正增长，其中信息技术产业、法律服务和科技研发对服务业增长贡献最大。在数字化、人工智能应用增长的推动下，信息技术产业增长前景明显改善。面向消费者的服务业产出继一季度增长0.6%后，二季度环比下降0.1%，主要由于私人住房的买卖、租赁和维护下降1.2%，批发及零售贸易下降1.4%。</w:t>
      </w:r>
    </w:p>
    <w:p w14:paraId="6E646724">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制造业转向负增长。生产部门产出一季度增长0.6%，但二季度环比下降0.1%，制造业产出下降是生产部门增长逆转的主要原因。二季度13个制造业子行业中有9个增长下滑，包括汽车制造在内的交通运输设备制造业在连续6个季度产出增长后本季度产出下降1.8%。英国汽车制造商和贸易商协会认为，这主要是汽车生产商寻求结构性调整所致，多数厂商正在重组生产线以生产更多电动汽车车型，暂时性的供应链问题也限制了商用车生产。随着汽车生产线调整，预计今年英国轻型汽车产量将下降9.3%至约91万辆。英格兰银行二季度市场调查认为，制造业产出仍有改善的积极因素，航空、国防供应商有大量订单，制造业远期订单强劲。此外，公用事业、可再生能源、铁路项目也比去年有所增加，这些将为制造业增长提供支持。</w:t>
      </w:r>
    </w:p>
    <w:p w14:paraId="0F659195">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新增建筑开工数量减少使得建筑业二季度产出环比下降0.1%，但英国国家统计局认为，如果英格兰银行今年再次降息，建筑业可能得到提振，其实际改善预计要到今年四季度才能看到。此外，公共预算限制使得大型建筑工程开工推迟，房地产商业开发也继续受到资金和建设成本增加的限制。</w:t>
      </w:r>
    </w:p>
    <w:p w14:paraId="6ABBADCB">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家庭消费在实际收入改善下小幅增长。二季度家庭实际支出环比增长0.2%，一季度为环比增长0.4%。在家庭消费支出中，贡献较大的是交通、住房、娱乐和文化类产品的消费，但零售业需求仍然较为低迷。消费者信心调查显示，自5月份以来实际收入的持续复苏和信心的上升开始转化为更强劲的消费，预期财务状况改善的家庭比例高于过去平均水平，认为目前是扩大消费合适时机的家庭数量有所回升。英格兰银行市场跟踪调查显示，家庭实际收入的提高转化为有效的真实消费仍需时间。此外，许多低收入家庭的消费复苏仍然受到生活成本上涨的限制，对高价格的家居用品和家装产品的需求仍然疲软。</w:t>
      </w:r>
    </w:p>
    <w:p w14:paraId="1916F2EC">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在行政活动、国防以及教育领域的投入增加带动下，二季度政府实际支出环比增长1.4%，与一季度表现相比呈现扩张态势。在对外贸易方面，继连续5个季度出口下降后，二季度英国出口总额环比增长0.8%。出口增长主要得益于服务贸易出口实现环比3.5%的增长，商业服务、旅游、电信以及计算机和信息服务表现突出，与能源项目及建筑相关的专业服务出口也保持强劲增长。与此同时，商品出口环比下降2.6%。</w:t>
      </w:r>
    </w:p>
    <w:p w14:paraId="63547176">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通胀仍有一定上升压力。根据英国国家统计局数据，英国失业率意外地从一季度的4.4%下降至二季度的4.2%，经济学家原本预计会小幅上升。而二季度劳动者薪资同比增长5.4%，低于一季度的5.7%，高于经济学家预期的4.6%。分析认为，尽管这是自2022年夏季以来最低的同比增幅，但仍可能推高通胀，使得英格兰银行对进一步降息保持谨慎。英格兰银行预计，受能源价格下降幅度收窄和劳动力市场表现不稳的影响，今年下半年通胀率将升至2.75%左右。</w:t>
      </w:r>
    </w:p>
    <w:p w14:paraId="444A936F">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下半年英格兰银行将继续降息以保经济增长。7月31日，英格兰银行货币政策委员会决定将英国银行基础利率降至5%。英格兰银行认为，过去积累的外部冲击对经济的实际影响已减弱，高利率政策在缓解通胀上升方面取得进展。尽管目前经济增长强于央行预期，但高利率带来的限制性因素继续拖累实体经济活动，利率条件需要逐步有序放宽松。市场预计目前薪资增长速度的下行趋势足以让英格兰银行在今年继续下调利率，从5%降至4.5%。月度经济数据已经表现出疲态，如果英格兰银行不进一步降息，下半年经济增速不太可能维持当前水平。鉴于市场预期英国央行可能采取进一步降息措施，一些金融机构近日上调英国全年经济增长预期，英国经济研究机构安永统计俱乐部日前已将英国今年经济增长预期从此前的0.7%上调至1.1%。</w:t>
      </w:r>
    </w:p>
    <w:p w14:paraId="10C39CE3">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华文细黑" w:hAnsi="华文细黑" w:eastAsia="华文细黑" w:cs="Times New Roman"/>
          <w:kern w:val="2"/>
          <w:sz w:val="28"/>
          <w:szCs w:val="28"/>
          <w:lang w:val="en-US" w:eastAsia="zh-CN" w:bidi="ar-SA"/>
        </w:rPr>
      </w:pPr>
      <w:r>
        <w:rPr>
          <w:rFonts w:hint="eastAsia" w:asciiTheme="minorEastAsia" w:hAnsiTheme="minorEastAsia" w:eastAsiaTheme="minorEastAsia" w:cstheme="minorEastAsia"/>
          <w:kern w:val="2"/>
          <w:sz w:val="24"/>
          <w:szCs w:val="24"/>
          <w:lang w:eastAsia="zh-CN"/>
        </w:rPr>
        <w:t>降息也受到英国政府的欢迎。英国首相斯塔默近日表示，他的施政计划将让英国松开经济增长的“刹车”，走上复兴之路。斯塔默誓言要将英国经济增长率提高到2.5%，成为七国集团中增长率最高的国家。工党政府希望通过降息提振经济增长，以支持政府雄心勃勃的经济改革振兴计划，推进绿色转型、住房及基础设施升级等目标，同时尽量避免在大幅增税、削减公共服务和增加借贷之间作出艰难的政策选择。分析人士警告说，工党政府要想提供足够的资金来改善公共服务，就必须实现快速增长。如果不能维持经济增长势头，英国将陷入高税收和低公共服务的恶性循环。（经济日报</w:t>
      </w:r>
      <w:r>
        <w:rPr>
          <w:rFonts w:hint="eastAsia" w:asciiTheme="minorEastAsia" w:hAnsiTheme="minorEastAsia" w:eastAsiaTheme="minorEastAsia" w:cstheme="minorEastAsia"/>
          <w:kern w:val="2"/>
          <w:sz w:val="24"/>
          <w:szCs w:val="24"/>
          <w:lang w:val="en-US" w:eastAsia="zh-CN"/>
        </w:rPr>
        <w:t>08-21</w:t>
      </w:r>
      <w:r>
        <w:rPr>
          <w:rFonts w:hint="eastAsia" w:asciiTheme="minorEastAsia" w:hAnsiTheme="minorEastAsia" w:eastAsiaTheme="minorEastAsia" w:cstheme="minorEastAsia"/>
          <w:kern w:val="2"/>
          <w:sz w:val="24"/>
          <w:szCs w:val="24"/>
          <w:lang w:eastAsia="zh-CN"/>
        </w:rPr>
        <w:t>）</w:t>
      </w:r>
    </w:p>
    <w:p w14:paraId="1041361B">
      <w:pPr>
        <w:pStyle w:val="2"/>
        <w:jc w:val="both"/>
        <w:rPr>
          <w:rFonts w:hint="eastAsia" w:ascii="楷体_GB2312" w:hAnsi="宋体" w:eastAsia="楷体_GB2312" w:cs="Times New Roman"/>
          <w:b/>
          <w:bCs/>
          <w:kern w:val="2"/>
          <w:sz w:val="36"/>
          <w:szCs w:val="36"/>
          <w:lang w:eastAsia="zh-CN"/>
        </w:rPr>
      </w:pPr>
    </w:p>
    <w:p w14:paraId="6DAFC053">
      <w:pPr>
        <w:keepNext w:val="0"/>
        <w:keepLines w:val="0"/>
        <w:pageBreakBefore w:val="0"/>
        <w:kinsoku/>
        <w:overflowPunct/>
        <w:topLinePunct w:val="0"/>
        <w:autoSpaceDE/>
        <w:autoSpaceDN/>
        <w:bidi w:val="0"/>
        <w:spacing w:line="440" w:lineRule="exact"/>
        <w:ind w:left="0" w:leftChars="0" w:right="0" w:rightChars="0"/>
        <w:jc w:val="both"/>
        <w:textAlignment w:val="auto"/>
        <w:rPr>
          <w:rFonts w:hint="eastAsia" w:ascii="黑体" w:hAnsi="黑体" w:eastAsia="黑体" w:cs="黑体"/>
          <w:sz w:val="36"/>
          <w:szCs w:val="36"/>
        </w:rPr>
      </w:pPr>
    </w:p>
    <w:p w14:paraId="5AAC82FA">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华文细黑" w:hAnsi="华文细黑" w:eastAsia="华文细黑" w:cs="Times New Roman"/>
          <w:sz w:val="28"/>
          <w:szCs w:val="28"/>
        </w:rPr>
      </w:pPr>
    </w:p>
    <w:p w14:paraId="67F88948">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eastAsia="zh-CN"/>
        </w:rPr>
      </w:pPr>
      <w:r>
        <w:rPr>
          <w:rFonts w:hint="eastAsia" w:ascii="楷体_GB2312" w:hAnsi="宋体" w:eastAsia="楷体_GB2312" w:cs="Times New Roman"/>
          <w:b/>
          <w:bCs/>
          <w:kern w:val="2"/>
          <w:sz w:val="36"/>
          <w:szCs w:val="36"/>
          <w:lang w:eastAsia="zh-CN"/>
        </w:rPr>
        <w:t>拉美经济亟待深层次结构变革</w:t>
      </w:r>
    </w:p>
    <w:p w14:paraId="18BF4D9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p>
    <w:p w14:paraId="5728D931">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近日，联合国拉丁美洲和加勒比经济委员会发布报告，将2024年拉美地区经济增长预期从2.1%下调至1.8%。“如果拉丁美洲不进行深层次结构性变革，可能会失去第三个十年。”拉经委执行秘书何塞·曼努埃尔·萨拉萨尔-希里纳奇斯敲响了警钟。拉美地区经济发展当前面临何种挑战，又该如何跨越“拉美陷阱”，快速发展的中拉合作又将为拉美国家提供何种助力？</w:t>
      </w:r>
    </w:p>
    <w:p w14:paraId="2D9258FB">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kern w:val="2"/>
          <w:sz w:val="24"/>
          <w:szCs w:val="24"/>
          <w:lang w:eastAsia="zh-CN"/>
        </w:rPr>
        <w:t>前两个“失去的十年”</w:t>
      </w:r>
    </w:p>
    <w:p w14:paraId="3611A0CE">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20世纪80年代，拉丁美洲经历了首个“失去的十年”。</w:t>
      </w:r>
    </w:p>
    <w:p w14:paraId="45160E35">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当时，拉美国家普遍采取高负债的发展模式，并且外债以浮动利率为主。当美国在20世纪70年代末开始激进加息时，拉美国家还债付息的成本也快速攀升，先后陷入债务危机。随之而来的是大量国际资金出逃，相关国家货币大幅贬值，拉美深陷经济停滞、通货膨胀、高失业率等恶性循环。整个20世纪80年代拉美地区国内生产总值（GDP）年均增长率仅为1.2%。</w:t>
      </w:r>
    </w:p>
    <w:p w14:paraId="5CB62DBA">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美联储采取的激进加息政策，点燃了拉美债务危机的导火索。但这一危机背后也凸显出拉美内部发展的缺陷。”中国国际问题研究院拉美和加勒比研究所副所长步少华表示，当时拉美国家采取的“进口替代”工业化战略未能成功，不仅未能有效减少进口，反而需要进口更多原材料、中间产品、机器设备等来支撑国内制造业生产，再加上当时进口价格高于拉美国家出口初级产品的价格，导致高额贸易赤字，拉美国家由此不得不举债维持其进口。</w:t>
      </w:r>
    </w:p>
    <w:p w14:paraId="605DCCF1">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21世纪初期，拉美大部分国家的经济开始复苏。2000年至2015年期间，拉美国家的年均经济增长为3%，远高于20世纪末期的水平。但转折点再次出现。据统计，2015年至2024年间，拉美区域经济平均增长率仅为0.9%，拉丁美洲被认为遭遇了另一个“失去的十年”，地区一些国家经济陷入停滞甚至萎缩。</w:t>
      </w:r>
    </w:p>
    <w:p w14:paraId="594F713F">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中国社会科学院拉丁美洲研究所副所长岳云霞表示，21世纪初期，在全球大宗商品超级周期的背景下，有利的外部市场环境促进了拉美经济繁荣。但与上一个“失去的十年”相同，拉美国家仍未能实现工业化进程，提升其内生经济增长动力，全球全要素生产率（TFP）增长非常缓慢。因此，伴随2014年大宗商品价格开始回落，全球贸易保护主义抬升，国际贸易条件相对恶化，拉美经济增速便再次停滞乃至下跌。</w:t>
      </w:r>
    </w:p>
    <w:p w14:paraId="081EA233">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2"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b/>
          <w:bCs/>
          <w:kern w:val="2"/>
          <w:sz w:val="24"/>
          <w:szCs w:val="24"/>
          <w:lang w:eastAsia="zh-CN"/>
        </w:rPr>
        <w:t>“失去的十年”警钟再响</w:t>
      </w:r>
    </w:p>
    <w:p w14:paraId="39C459B2">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当前，拉经委负责人为拉美国家陷入第三个“失去的十年”敲响警钟。萨拉萨尔-希里纳奇斯表示，全球不确定性升高、美国经济降温、部分大宗商品价格低廉，以及财政空间缩小、高利率和严苛的国际金融条件是拉美地区增长预测下调的原因。</w:t>
      </w:r>
    </w:p>
    <w:p w14:paraId="3CBF59E9">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对此，萨拉萨尔-希里纳奇斯以及其他一些专业人士也提出“深层次结构性变革”的建议，指出拉美国家亟需从生产力和生产效率方面着手推动高速、可持续与包容性增长；进一步推进区域经济一体化，更主动地融入经济全球化；开展数字化转型；大力推动环境可持续发展等。</w:t>
      </w:r>
    </w:p>
    <w:p w14:paraId="0E65531F">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但外界普遍认为，拉美推进此种深层次结构性改革难度不小。</w:t>
      </w:r>
    </w:p>
    <w:p w14:paraId="33654DA0">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拉美多国很早便开始尝试经济结构改革和工业化，但目前来看都还不太成功。拉美传统产业结构及其所带来的弊端已根深蒂固，不断增加的社会福利支出未能产生有效的再分配结果，反而加重了财政负担，束缚了改革步伐。”中国现代国际关系研究院拉美研究所执行所长、研究员孙岩峰表示，两个“失去的十年”已导致拉美发展落后于世界主流的工业化浪潮。尽管随着全球价值链的扩展，发展中国家的出口门槛变得更低，但受到国际经贸规则的限制也更大，使它们难以实现产业升级，摆脱中等收入陷阱。随着自动化和人工智能技术的发展，在没有生产率提升的情况下，拉美国家单靠外部需求驱动的出口增长难以持续，更难以改变出口结构单一的状况。</w:t>
      </w:r>
    </w:p>
    <w:p w14:paraId="4C2B810D">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步少华表示，近几十年来，拉美国家左右翼政府“你方唱罢我登场”，严重影响了政策的延续性。当前拉美国家财政过于依赖农矿等初级产品出口，已形成路径依赖，如果没有强大的政策干预，将难以克服实现工业化过程中存在的较强发展惰性。</w:t>
      </w:r>
    </w:p>
    <w:p w14:paraId="7EADAFE5">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此外，高额的债务压力也进一步缩小了拉美国家的财政政策空间。根据惠誉公司统计，拉美地区财政风险有所增加，预计2024年财政赤字占GDP比重达1.5%，高于2023年的1.4%。</w:t>
      </w:r>
    </w:p>
    <w:p w14:paraId="7779A412">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2"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b/>
          <w:bCs/>
          <w:kern w:val="2"/>
          <w:sz w:val="24"/>
          <w:szCs w:val="24"/>
          <w:lang w:eastAsia="zh-CN"/>
        </w:rPr>
        <w:t>“向东看”寻找发展突破口</w:t>
      </w:r>
    </w:p>
    <w:p w14:paraId="20F313E1">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面对发展困境，当前拉美国家正积极推行多元化外交与多边合作，并且纷纷选择“向东看”，尤其是加强与中国的交流合作，以寻求高质量发展的突破口。</w:t>
      </w:r>
    </w:p>
    <w:p w14:paraId="4D131487">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中国正以高质量发展推动中国式现代化，拉美地区也意图通过结构性改革促进发展模式转型，两者具有相似发展阶段，共同发展利益，因此推动双方高质量发展合作具有重要意义。”岳云霞表示，尤其是拉美多国已成为共建“一带一路”倡议的重要合作伙伴，不仅帮助其改善了基础设施，还在多个领域获得资金和技术的外溢，帮助拉美国家提升全要素生产率。</w:t>
      </w:r>
    </w:p>
    <w:p w14:paraId="51153F0D">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比如，在巴西，比亚迪生产基地的建设如火如荼，将为当地带来先进的汽车生产技术，预计初期年产量将达到15万辆；在秘鲁，中企在建的钱凯港项目主要流动设备采用纯电驱动，通过智能系统减少相关设备的空耗；在特立尼达和多巴哥，中企建成的凤凰工业园成为拉美地区首个5G网络覆盖的工业园，还配备了太阳能路灯、高标准污水处理系统等环保设施。</w:t>
      </w:r>
    </w:p>
    <w:p w14:paraId="492B2EC6">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当前更多好消息传来——仅今年上半年，已有多达9个拉美和加勒比国家的领导人或外长先后访华，“合作”“发展”成为双方交流高频词；中国同洪都拉斯成功举行六轮自贸协定谈判并签署自贸协定早期收获安排；同秘鲁实质性完成自贸协定升级谈判……</w:t>
      </w:r>
    </w:p>
    <w:p w14:paraId="3B8E6508">
      <w:pPr>
        <w:keepNext w:val="0"/>
        <w:keepLines w:val="0"/>
        <w:pageBreakBefore w:val="0"/>
        <w:widowControl/>
        <w:shd w:val="clear" w:color="auto" w:fill="FFFFFF"/>
        <w:kinsoku/>
        <w:wordWrap/>
        <w:overflowPunct/>
        <w:topLinePunct w:val="0"/>
        <w:autoSpaceDE/>
        <w:autoSpaceDN/>
        <w:bidi w:val="0"/>
        <w:adjustRightInd/>
        <w:snapToGrid/>
        <w:spacing w:line="420" w:lineRule="exact"/>
        <w:ind w:left="0" w:leftChars="0" w:right="0" w:rightChars="0" w:firstLine="480" w:firstLineChars="200"/>
        <w:jc w:val="both"/>
        <w:textAlignment w:val="auto"/>
        <w:outlineLvl w:val="9"/>
        <w:rPr>
          <w:rFonts w:hint="eastAsia" w:asciiTheme="minorEastAsia" w:hAnsiTheme="minorEastAsia" w:eastAsiaTheme="minorEastAsia" w:cstheme="minorEastAsia"/>
          <w:b/>
          <w:bCs/>
          <w:kern w:val="2"/>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kern w:val="2"/>
          <w:sz w:val="24"/>
          <w:szCs w:val="24"/>
          <w:lang w:eastAsia="zh-CN"/>
        </w:rPr>
        <w:t>孙岩峰表示，下一步，中拉双方可以通过完善自贸协定、投资保护协定等，加强经贸合作机制性建设和便利化保障。此外，当前拉美国家对数字基建的需求强烈，中国在数字基建领域具有成熟的技术和丰富的经验，双方可以加强在数字经济领域，尤其是在电子商务方面的合作，在平台建设、物流优化等方面开展交流，为双方企业提供更广阔的市场空间和更便捷的贸易通道。（经济日报</w:t>
      </w:r>
      <w:r>
        <w:rPr>
          <w:rFonts w:hint="eastAsia" w:asciiTheme="minorEastAsia" w:hAnsiTheme="minorEastAsia" w:eastAsiaTheme="minorEastAsia" w:cstheme="minorEastAsia"/>
          <w:kern w:val="2"/>
          <w:sz w:val="24"/>
          <w:szCs w:val="24"/>
          <w:lang w:val="en-US" w:eastAsia="zh-CN"/>
        </w:rPr>
        <w:t>09-12</w:t>
      </w:r>
      <w:r>
        <w:rPr>
          <w:rFonts w:hint="eastAsia" w:asciiTheme="minorEastAsia" w:hAnsiTheme="minorEastAsia" w:eastAsiaTheme="minorEastAsia" w:cstheme="minorEastAsia"/>
          <w:kern w:val="2"/>
          <w:sz w:val="24"/>
          <w:szCs w:val="24"/>
          <w:lang w:eastAsia="zh-CN"/>
        </w:rPr>
        <w:t>）</w:t>
      </w:r>
    </w:p>
    <w:p w14:paraId="3715B921">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pPr>
    </w:p>
    <w:p w14:paraId="69FEDF08">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textAlignment w:val="auto"/>
        <w:outlineLvl w:val="9"/>
        <w:rPr>
          <w:rFonts w:hint="eastAsia" w:ascii="华文彩云" w:hAnsi="宋体" w:eastAsia="华文彩云"/>
          <w:b/>
          <w:bCs/>
          <w:sz w:val="36"/>
          <w:szCs w:val="36"/>
        </w:rPr>
      </w:pPr>
      <w:r>
        <w:rPr>
          <w:rFonts w:hint="eastAsia" w:ascii="华文彩云" w:hAnsi="宋体" w:eastAsia="华文彩云"/>
          <w:b/>
          <w:bCs/>
          <w:sz w:val="36"/>
          <w:szCs w:val="36"/>
        </w:rPr>
        <w:t>◎预警信息</w:t>
      </w:r>
    </w:p>
    <w:p w14:paraId="2089233A">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784EBFE0">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2C99F57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jc w:val="center"/>
        <w:textAlignment w:val="baseline"/>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欧盟《可持续产品生态设计法规》已生效</w:t>
      </w:r>
    </w:p>
    <w:p w14:paraId="38696867">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jc w:val="center"/>
        <w:textAlignment w:val="baseline"/>
        <w:rPr>
          <w:rFonts w:ascii="等线" w:hAnsi="等线" w:eastAsia="等线" w:cs="等线"/>
          <w:sz w:val="21"/>
          <w:szCs w:val="21"/>
        </w:rPr>
      </w:pPr>
    </w:p>
    <w:p w14:paraId="776526B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7月18日，欧盟《可持续产品生态设计法规》（ESPR）正式生效并取代欧盟生态设计指令(2009/125/EC)。ESPR已经不仅限于能源产品，而是对进入欧盟市场的几乎所有类别的有形货物设定了严格的生态设计要求和信息要求。该法规旨在大幅度地改善投放至欧盟市场的产品的可循环性、能源性能和其他环境可持续性方面。</w:t>
      </w:r>
    </w:p>
    <w:p w14:paraId="7DD9E36E">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为减少能源和资源消耗，生态设计涉及将环境考量融入产品研发的各个阶段，比如洗衣机或冰箱上的能源标签就体现出欧盟在此领域的努力。伴随着ESPR的通过，可持续产品必须具备以下一个或多个特征：（1）能耗更低；（2）使用寿命更长；（3）易于维修；（4）部件易于拆卸并可继续使用；（5）含有较少的关注物质；（6）易于回收；（7）含有更多可回收成分；（8）在其生命周期内具有较低的碳足迹和环境足迹。</w:t>
      </w:r>
    </w:p>
    <w:p w14:paraId="4DC3CEE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ESPR还引入了禁止销毁未售出的消费品（目前重点是纺织品和鞋类产品）的措施，并有可能将禁令延伸到其他行业。此外，新规还要求企业在其网站上对外公布年度信息，如废弃产品的数量和重量及废弃原因。此外，新规还启用了强制性绿色公共采购标准，将公共资金用于更可持续的方向。（来源：广东省WTO/TBT通报咨询研究中心）</w:t>
      </w:r>
    </w:p>
    <w:p w14:paraId="3F038E0E">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5ABA1106">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199DDD80">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5FE4A7E0">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7BB7D2EC">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254A80AD">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5B6626ED">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068650AA">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3C486E50">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7AF5A620">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47E4964E">
      <w:pPr>
        <w:keepNext w:val="0"/>
        <w:keepLines w:val="0"/>
        <w:pageBreakBefore w:val="0"/>
        <w:kinsoku/>
        <w:wordWrap/>
        <w:overflowPunct/>
        <w:topLinePunct w:val="0"/>
        <w:autoSpaceDE/>
        <w:autoSpaceDN/>
        <w:bidi w:val="0"/>
        <w:adjustRightInd w:val="0"/>
        <w:snapToGrid w:val="0"/>
        <w:spacing w:line="440" w:lineRule="exact"/>
        <w:ind w:left="0" w:leftChars="0" w:right="0" w:rightChars="0"/>
        <w:jc w:val="left"/>
        <w:textAlignment w:val="auto"/>
        <w:outlineLvl w:val="9"/>
        <w:rPr>
          <w:rFonts w:hint="eastAsia" w:ascii="华文彩云" w:hAnsi="宋体" w:eastAsia="华文彩云"/>
          <w:b/>
          <w:bCs/>
          <w:sz w:val="36"/>
          <w:szCs w:val="36"/>
        </w:rPr>
      </w:pPr>
    </w:p>
    <w:p w14:paraId="2946B719">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美国EPA加强商用和家用</w:t>
      </w:r>
    </w:p>
    <w:p w14:paraId="76F10DCF">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楷体_GB2312" w:hAnsi="宋体" w:eastAsia="楷体_GB2312" w:cs="Times New Roman"/>
          <w:b/>
          <w:bCs/>
          <w:kern w:val="2"/>
          <w:sz w:val="36"/>
          <w:szCs w:val="36"/>
          <w:lang w:val="en-US" w:eastAsia="zh-CN"/>
        </w:rPr>
      </w:pPr>
      <w:r>
        <w:rPr>
          <w:rFonts w:hint="eastAsia" w:ascii="楷体_GB2312" w:hAnsi="宋体" w:eastAsia="楷体_GB2312" w:cs="Times New Roman"/>
          <w:b/>
          <w:bCs/>
          <w:kern w:val="2"/>
          <w:sz w:val="36"/>
          <w:szCs w:val="36"/>
          <w:lang w:val="en-US" w:eastAsia="zh-CN"/>
        </w:rPr>
        <w:t>清洁产品的“更安全选择”标准</w:t>
      </w:r>
    </w:p>
    <w:p w14:paraId="00CDD63B">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440" w:lineRule="exact"/>
        <w:ind w:left="0" w:right="0"/>
        <w:jc w:val="center"/>
        <w:textAlignment w:val="baseline"/>
        <w:rPr>
          <w:rFonts w:ascii="等线" w:hAnsi="等线" w:eastAsia="等线" w:cs="等线"/>
          <w:sz w:val="21"/>
          <w:szCs w:val="21"/>
        </w:rPr>
      </w:pPr>
    </w:p>
    <w:p w14:paraId="4CD3ED9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2024年8月8日消息，美国环保署（EPA）最终确定了关于强化“更安全选择（Safer Choice）”和“环保设计（DfE）”标准的更新内容，该标准确定了产品及其成分必须满足哪些要求，才能获得EPA的“Safer Choice”标签或DfE标志。这些更新加强了产品获得自愿性“Safer Choice”标签所必须满足的标准，支持在市场上使用更安全的化学品。</w:t>
      </w:r>
    </w:p>
    <w:p w14:paraId="1BBA5DEB">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Safer Choice计划使消费者以及学校和办公楼等设施的购买方能够更容易找到使用更安全化学成分制造的清洁剂、洗涤剂和其他产品。同样，DfE计划也能帮助人们找到符合公共健康和环境高标准的消毒剂。</w:t>
      </w:r>
    </w:p>
    <w:p w14:paraId="3E882AB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 xml:space="preserve">除了更新的阐述性语言外，最终更新的标准还包括： </w:t>
      </w:r>
    </w:p>
    <w:p w14:paraId="2B783C42">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针对使用Safer Choice和DfE认证产品的清洁服务供应商的新认证计划。该计划将有助于保护使用清洁产品的工人以及在清洁场所生活或工作的人员。</w:t>
      </w:r>
    </w:p>
    <w:p w14:paraId="456AE89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加强宠物护理产品必须满足的标准，以确保它们只使用对人类、宠物和环境最安全的成分。</w:t>
      </w:r>
    </w:p>
    <w:p w14:paraId="1701340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更新了更安全的包装标准，确保主要包装不包含任何有意添加的PFAS或其他关注化学物质。</w:t>
      </w:r>
    </w:p>
    <w:p w14:paraId="4446F0A6">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加强了对所有Safer Choice认证产品的可持续包装要求，即使用消费后再生成分、可回收或可重复使用。</w:t>
      </w:r>
    </w:p>
    <w:p w14:paraId="056BF50C">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更新了擦拭产品的标准，以确保认证擦拭产品包含 “请勿冲洗”字样，从而有助于减少对废水处理系统的破坏。</w:t>
      </w:r>
    </w:p>
    <w:p w14:paraId="62B7DC5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更新可选能效或使用减排标准，以鼓励企业减少用水、使用可再生能源和提高能效。</w:t>
      </w:r>
    </w:p>
    <w:p w14:paraId="21417B17">
      <w:pPr>
        <w:keepNext w:val="0"/>
        <w:keepLines w:val="0"/>
        <w:pageBreakBefore w:val="0"/>
        <w:widowControl/>
        <w:shd w:val="clear" w:color="auto" w:fill="FFFFFF"/>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此次更新是继2023年11月EPA就标准拟议更新征求公众意见之后的又一次更新。这是EPA自2009年制定该标准以来的第四次更新，也是自2015年以来的第一次更新。（来源：广东省WTO/TBT通报咨询研究中心）</w:t>
      </w:r>
    </w:p>
    <w:p w14:paraId="4EAFE572">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p w14:paraId="5F8030F3">
      <w:pPr>
        <w:keepNext w:val="0"/>
        <w:keepLines w:val="0"/>
        <w:pageBreakBefore w:val="0"/>
        <w:widowControl/>
        <w:shd w:val="clear" w:color="auto" w:fill="FFFFFF"/>
        <w:kinsoku/>
        <w:wordWrap/>
        <w:overflowPunct/>
        <w:topLinePunct w:val="0"/>
        <w:autoSpaceDE/>
        <w:autoSpaceDN/>
        <w:bidi w:val="0"/>
        <w:adjustRightInd/>
        <w:snapToGrid/>
        <w:spacing w:line="440" w:lineRule="exact"/>
        <w:ind w:right="0" w:rightChars="0"/>
        <w:jc w:val="both"/>
        <w:textAlignment w:val="auto"/>
        <w:outlineLvl w:val="9"/>
        <w:rPr>
          <w:rFonts w:hint="eastAsia" w:asciiTheme="minorEastAsia" w:hAnsiTheme="minorEastAsia" w:eastAsiaTheme="minorEastAsia" w:cstheme="minorEastAsia"/>
          <w:kern w:val="2"/>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彩云">
    <w:altName w:val="微软雅黑"/>
    <w:panose1 w:val="0201080004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92E6F">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420" cy="139700"/>
              <wp:effectExtent l="0" t="0" r="0" b="0"/>
              <wp:wrapNone/>
              <wp:docPr id="15"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14:paraId="67E8FE39">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pt;width:4.6pt;mso-position-horizontal:center;mso-position-horizontal-relative:margin;mso-wrap-style:none;z-index:251660288;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W7l30AAAAAIBAAAPAAAAAAAAAAEAIAAAACIAAABkcnMvZG93bnJldi54bWxQSwEC&#10;FAAUAAAACACHTuJAGp1Zc/wBAAAEBAAADgAAAAAAAAABACAAAAAfAQAAZHJzL2Uyb0RvYy54bWxQ&#10;SwUGAAAAAAYABgBZAQAAjQUAAAAA&#10;">
              <v:fill on="f" focussize="0,0"/>
              <v:stroke on="f"/>
              <v:imagedata o:title=""/>
              <o:lock v:ext="edit" aspectratio="f"/>
              <v:textbox inset="0mm,0mm,0mm,0mm" style="mso-fit-shape-to-text:t;">
                <w:txbxContent>
                  <w:p w14:paraId="67E8FE39">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v:textbox>
            </v:shape>
          </w:pict>
        </mc:Fallback>
      </mc:AlternateContent>
    </w:r>
  </w:p>
  <w:p w14:paraId="7225012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03AD0">
    <w:pPr>
      <w:pStyle w:val="1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8420" cy="139700"/>
              <wp:effectExtent l="0" t="0" r="0" b="0"/>
              <wp:wrapNone/>
              <wp:docPr id="13"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14:paraId="5FB966A4">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pt;width:4.6pt;mso-position-horizontal:center;mso-position-horizontal-relative:margin;mso-wrap-style:none;z-index:251661312;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W7l30AAAAAIBAAAPAAAAAAAAAAEAIAAAACIAAABkcnMvZG93bnJldi54bWxQSwEC&#10;FAAUAAAACACHTuJAUVQJ1vwBAAAEBAAADgAAAAAAAAABACAAAAAfAQAAZHJzL2Uyb0RvYy54bWxQ&#10;SwUGAAAAAAYABgBZAQAAjQUAAAAA&#10;">
              <v:fill on="f" focussize="0,0"/>
              <v:stroke on="f"/>
              <v:imagedata o:title=""/>
              <o:lock v:ext="edit" aspectratio="f"/>
              <v:textbox inset="0mm,0mm,0mm,0mm" style="mso-fit-shape-to-text:t;">
                <w:txbxContent>
                  <w:p w14:paraId="5FB966A4">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v:textbox>
            </v:shape>
          </w:pict>
        </mc:Fallback>
      </mc:AlternateContent>
    </w:r>
  </w:p>
  <w:p w14:paraId="63AE535B">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F0F4D">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4" name="Text Box 1026"/>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14:paraId="4BB369A0">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wps:txbx>
                    <wps:bodyPr rot="0" vert="horz" wrap="none" lIns="0" tIns="0" rIns="0" bIns="0" anchor="t" anchorCtr="0" upright="1">
                      <a:spAutoFit/>
                    </wps:bodyPr>
                  </wps:wsp>
                </a:graphicData>
              </a:graphic>
            </wp:anchor>
          </w:drawing>
        </mc:Choice>
        <mc:Fallback>
          <w:pict>
            <v:shape id="Text Box 1026"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W7l30AAAAAIBAAAPAAAAAAAAAAEAIAAAACIAAABkcnMvZG93bnJldi54bWxQSwEC&#10;FAAUAAAACACHTuJAuaRv5vwBAAADBAAADgAAAAAAAAABACAAAAAfAQAAZHJzL2Uyb0RvYy54bWxQ&#10;SwUGAAAAAAYABgBZAQAAjQUAAAAA&#10;">
              <v:fill on="f" focussize="0,0"/>
              <v:stroke on="f"/>
              <v:imagedata o:title=""/>
              <o:lock v:ext="edit" aspectratio="f"/>
              <v:textbox inset="0mm,0mm,0mm,0mm" style="mso-fit-shape-to-text:t;">
                <w:txbxContent>
                  <w:p w14:paraId="4BB369A0">
                    <w:pPr>
                      <w:pStyle w:val="12"/>
                      <w:jc w:val="center"/>
                    </w:pPr>
                    <w:r>
                      <w:fldChar w:fldCharType="begin"/>
                    </w:r>
                    <w:r>
                      <w:instrText xml:space="preserve"> PAGE   \* MERGEFORMAT </w:instrText>
                    </w:r>
                    <w:r>
                      <w:fldChar w:fldCharType="separate"/>
                    </w:r>
                    <w:r>
                      <w:rPr>
                        <w:lang w:val="zh-CN"/>
                      </w:rPr>
                      <w:t>54</w:t>
                    </w:r>
                    <w:r>
                      <w:rPr>
                        <w:lang w:val="zh-CN"/>
                      </w:rPr>
                      <w:fldChar w:fldCharType="end"/>
                    </w:r>
                  </w:p>
                </w:txbxContent>
              </v:textbox>
            </v:shape>
          </w:pict>
        </mc:Fallback>
      </mc:AlternateContent>
    </w:r>
  </w:p>
  <w:p w14:paraId="6061D466">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4FF6E">
    <w:pPr>
      <w:pStyle w:val="13"/>
    </w:pPr>
    <w:r>
      <w:rPr>
        <w:rFonts w:hint="eastAsia"/>
      </w:rPr>
      <w:t>宁波市对外经济贸易企业协会（宁波进出口商会）会刊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7DB90">
    <w:pPr>
      <w:pStyle w:val="13"/>
    </w:pPr>
    <w:r>
      <w:rPr>
        <w:rFonts w:hint="eastAsia"/>
      </w:rPr>
      <w:t>宁波市对外经济贸易企业协会（宁波进出口商会）会刊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8A198">
    <w:pPr>
      <w:pStyle w:val="13"/>
    </w:pPr>
    <w:r>
      <w:rPr>
        <w:rFonts w:hint="eastAsia"/>
      </w:rPr>
      <w:t>宁波市对外经济贸易企业协会（宁波进出口商会）会刊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CC036"/>
    <w:multiLevelType w:val="singleLevel"/>
    <w:tmpl w:val="D1CCC03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hideSpellingErrors/>
  <w:hideGrammatical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1MTEzNGVhODE2ODZmZTNiYTlkNWY0NTM5NWVkNTIifQ=="/>
  </w:docVars>
  <w:rsids>
    <w:rsidRoot w:val="00004C5B"/>
    <w:rsid w:val="000008C5"/>
    <w:rsid w:val="00000BF3"/>
    <w:rsid w:val="000036F0"/>
    <w:rsid w:val="00003896"/>
    <w:rsid w:val="00004C5B"/>
    <w:rsid w:val="00005996"/>
    <w:rsid w:val="0000616C"/>
    <w:rsid w:val="00012325"/>
    <w:rsid w:val="0002029D"/>
    <w:rsid w:val="000211CB"/>
    <w:rsid w:val="00021B9C"/>
    <w:rsid w:val="000231EC"/>
    <w:rsid w:val="000235AC"/>
    <w:rsid w:val="00023C49"/>
    <w:rsid w:val="000252B6"/>
    <w:rsid w:val="00027E23"/>
    <w:rsid w:val="000303E8"/>
    <w:rsid w:val="000309ED"/>
    <w:rsid w:val="00031FE6"/>
    <w:rsid w:val="00032AF2"/>
    <w:rsid w:val="00034058"/>
    <w:rsid w:val="000345FE"/>
    <w:rsid w:val="00034CF7"/>
    <w:rsid w:val="00035669"/>
    <w:rsid w:val="000356C8"/>
    <w:rsid w:val="00035B97"/>
    <w:rsid w:val="000364BA"/>
    <w:rsid w:val="00042C53"/>
    <w:rsid w:val="0004381A"/>
    <w:rsid w:val="0004669D"/>
    <w:rsid w:val="00046A17"/>
    <w:rsid w:val="00047918"/>
    <w:rsid w:val="00052218"/>
    <w:rsid w:val="00052B1A"/>
    <w:rsid w:val="00053B7A"/>
    <w:rsid w:val="00056E10"/>
    <w:rsid w:val="00056EE5"/>
    <w:rsid w:val="000603E5"/>
    <w:rsid w:val="0006053B"/>
    <w:rsid w:val="00071ABB"/>
    <w:rsid w:val="00071EFF"/>
    <w:rsid w:val="00072361"/>
    <w:rsid w:val="000736A4"/>
    <w:rsid w:val="00076EF2"/>
    <w:rsid w:val="0008468A"/>
    <w:rsid w:val="00084C12"/>
    <w:rsid w:val="000874DA"/>
    <w:rsid w:val="00087AAB"/>
    <w:rsid w:val="000905F8"/>
    <w:rsid w:val="0009228E"/>
    <w:rsid w:val="000932EA"/>
    <w:rsid w:val="00093420"/>
    <w:rsid w:val="000956F2"/>
    <w:rsid w:val="000970C7"/>
    <w:rsid w:val="000A2878"/>
    <w:rsid w:val="000A4805"/>
    <w:rsid w:val="000A6B4B"/>
    <w:rsid w:val="000B0C5E"/>
    <w:rsid w:val="000B2ED1"/>
    <w:rsid w:val="000B2FB0"/>
    <w:rsid w:val="000B36E3"/>
    <w:rsid w:val="000B525C"/>
    <w:rsid w:val="000C3E87"/>
    <w:rsid w:val="000C47F0"/>
    <w:rsid w:val="000C67B7"/>
    <w:rsid w:val="000C6C7F"/>
    <w:rsid w:val="000D03B1"/>
    <w:rsid w:val="000D0634"/>
    <w:rsid w:val="000D2627"/>
    <w:rsid w:val="000D38C0"/>
    <w:rsid w:val="000D3C55"/>
    <w:rsid w:val="000D48C6"/>
    <w:rsid w:val="000D585A"/>
    <w:rsid w:val="000E231A"/>
    <w:rsid w:val="000E259F"/>
    <w:rsid w:val="000E2D96"/>
    <w:rsid w:val="000E4C01"/>
    <w:rsid w:val="000E5A74"/>
    <w:rsid w:val="000E647C"/>
    <w:rsid w:val="000F12D6"/>
    <w:rsid w:val="000F1BEE"/>
    <w:rsid w:val="000F3E54"/>
    <w:rsid w:val="000F6373"/>
    <w:rsid w:val="00101EF3"/>
    <w:rsid w:val="00107621"/>
    <w:rsid w:val="001116C4"/>
    <w:rsid w:val="00111717"/>
    <w:rsid w:val="001119C2"/>
    <w:rsid w:val="00113EF6"/>
    <w:rsid w:val="00114A99"/>
    <w:rsid w:val="00116B13"/>
    <w:rsid w:val="001218FE"/>
    <w:rsid w:val="00122014"/>
    <w:rsid w:val="00122B73"/>
    <w:rsid w:val="00126B34"/>
    <w:rsid w:val="00127F0B"/>
    <w:rsid w:val="00130918"/>
    <w:rsid w:val="00131D4B"/>
    <w:rsid w:val="0013244D"/>
    <w:rsid w:val="0013349B"/>
    <w:rsid w:val="00134583"/>
    <w:rsid w:val="001350EE"/>
    <w:rsid w:val="001359ED"/>
    <w:rsid w:val="00135A7F"/>
    <w:rsid w:val="001361C4"/>
    <w:rsid w:val="00137ACF"/>
    <w:rsid w:val="00140D86"/>
    <w:rsid w:val="00142CD2"/>
    <w:rsid w:val="00151B4F"/>
    <w:rsid w:val="00152805"/>
    <w:rsid w:val="00153829"/>
    <w:rsid w:val="00156308"/>
    <w:rsid w:val="0015710B"/>
    <w:rsid w:val="00162734"/>
    <w:rsid w:val="00163FD4"/>
    <w:rsid w:val="00166043"/>
    <w:rsid w:val="0016622A"/>
    <w:rsid w:val="00166AC0"/>
    <w:rsid w:val="001729AA"/>
    <w:rsid w:val="0017311B"/>
    <w:rsid w:val="001751DE"/>
    <w:rsid w:val="00176A9C"/>
    <w:rsid w:val="001809EF"/>
    <w:rsid w:val="00180ABE"/>
    <w:rsid w:val="00181247"/>
    <w:rsid w:val="001815CC"/>
    <w:rsid w:val="001835CE"/>
    <w:rsid w:val="001844C9"/>
    <w:rsid w:val="00184C32"/>
    <w:rsid w:val="00184DA8"/>
    <w:rsid w:val="00185486"/>
    <w:rsid w:val="0018560E"/>
    <w:rsid w:val="001868F6"/>
    <w:rsid w:val="00187232"/>
    <w:rsid w:val="001906F8"/>
    <w:rsid w:val="0019189E"/>
    <w:rsid w:val="001951A2"/>
    <w:rsid w:val="00195F4D"/>
    <w:rsid w:val="00196680"/>
    <w:rsid w:val="001A01CA"/>
    <w:rsid w:val="001A1719"/>
    <w:rsid w:val="001A59AA"/>
    <w:rsid w:val="001A6137"/>
    <w:rsid w:val="001A6560"/>
    <w:rsid w:val="001A6D0C"/>
    <w:rsid w:val="001B0A23"/>
    <w:rsid w:val="001B27A8"/>
    <w:rsid w:val="001B5F6A"/>
    <w:rsid w:val="001B6E47"/>
    <w:rsid w:val="001B729E"/>
    <w:rsid w:val="001C11BF"/>
    <w:rsid w:val="001C226F"/>
    <w:rsid w:val="001C2EA3"/>
    <w:rsid w:val="001C444B"/>
    <w:rsid w:val="001C610F"/>
    <w:rsid w:val="001C6E49"/>
    <w:rsid w:val="001C75C5"/>
    <w:rsid w:val="001D40DD"/>
    <w:rsid w:val="001D7C4F"/>
    <w:rsid w:val="001E0063"/>
    <w:rsid w:val="001E0768"/>
    <w:rsid w:val="001E0812"/>
    <w:rsid w:val="001E2129"/>
    <w:rsid w:val="001E4434"/>
    <w:rsid w:val="001F1DE4"/>
    <w:rsid w:val="001F41E6"/>
    <w:rsid w:val="001F4B85"/>
    <w:rsid w:val="001F505A"/>
    <w:rsid w:val="001F56CD"/>
    <w:rsid w:val="002001F9"/>
    <w:rsid w:val="002011F9"/>
    <w:rsid w:val="00201297"/>
    <w:rsid w:val="002015C2"/>
    <w:rsid w:val="00201B45"/>
    <w:rsid w:val="00202FEF"/>
    <w:rsid w:val="00203849"/>
    <w:rsid w:val="002045E0"/>
    <w:rsid w:val="00206F41"/>
    <w:rsid w:val="00215045"/>
    <w:rsid w:val="0021629D"/>
    <w:rsid w:val="00217E82"/>
    <w:rsid w:val="00225016"/>
    <w:rsid w:val="00225FEF"/>
    <w:rsid w:val="00226020"/>
    <w:rsid w:val="0023024C"/>
    <w:rsid w:val="002367B6"/>
    <w:rsid w:val="00237990"/>
    <w:rsid w:val="00243BEA"/>
    <w:rsid w:val="002457F6"/>
    <w:rsid w:val="002504A0"/>
    <w:rsid w:val="00250E2C"/>
    <w:rsid w:val="00252160"/>
    <w:rsid w:val="00253463"/>
    <w:rsid w:val="002559D6"/>
    <w:rsid w:val="00256BC6"/>
    <w:rsid w:val="00257411"/>
    <w:rsid w:val="0026069F"/>
    <w:rsid w:val="0026321C"/>
    <w:rsid w:val="00265BE6"/>
    <w:rsid w:val="0026714C"/>
    <w:rsid w:val="0027142C"/>
    <w:rsid w:val="00272018"/>
    <w:rsid w:val="00273244"/>
    <w:rsid w:val="0027351B"/>
    <w:rsid w:val="0027431C"/>
    <w:rsid w:val="002768C2"/>
    <w:rsid w:val="00276FC9"/>
    <w:rsid w:val="0028356F"/>
    <w:rsid w:val="002849AB"/>
    <w:rsid w:val="0029098B"/>
    <w:rsid w:val="002927E0"/>
    <w:rsid w:val="00293CA5"/>
    <w:rsid w:val="00294F92"/>
    <w:rsid w:val="00295556"/>
    <w:rsid w:val="00296664"/>
    <w:rsid w:val="00296AD0"/>
    <w:rsid w:val="00297321"/>
    <w:rsid w:val="00297D1F"/>
    <w:rsid w:val="00297EA5"/>
    <w:rsid w:val="002A36AA"/>
    <w:rsid w:val="002A3D8D"/>
    <w:rsid w:val="002A44BA"/>
    <w:rsid w:val="002A47AB"/>
    <w:rsid w:val="002A4D76"/>
    <w:rsid w:val="002A502D"/>
    <w:rsid w:val="002A5BB6"/>
    <w:rsid w:val="002A7AB7"/>
    <w:rsid w:val="002A7D88"/>
    <w:rsid w:val="002B679D"/>
    <w:rsid w:val="002C18F4"/>
    <w:rsid w:val="002C2E59"/>
    <w:rsid w:val="002C467F"/>
    <w:rsid w:val="002C51DF"/>
    <w:rsid w:val="002C5480"/>
    <w:rsid w:val="002C78F5"/>
    <w:rsid w:val="002D0BBE"/>
    <w:rsid w:val="002D11DD"/>
    <w:rsid w:val="002D1B3E"/>
    <w:rsid w:val="002D31E6"/>
    <w:rsid w:val="002D5097"/>
    <w:rsid w:val="002D6F19"/>
    <w:rsid w:val="002E3020"/>
    <w:rsid w:val="002E35D5"/>
    <w:rsid w:val="002E6C85"/>
    <w:rsid w:val="002E6DB3"/>
    <w:rsid w:val="002F10BD"/>
    <w:rsid w:val="003026E7"/>
    <w:rsid w:val="0030358B"/>
    <w:rsid w:val="003048CD"/>
    <w:rsid w:val="0030504F"/>
    <w:rsid w:val="003068FF"/>
    <w:rsid w:val="00310353"/>
    <w:rsid w:val="00310A92"/>
    <w:rsid w:val="003113C5"/>
    <w:rsid w:val="00311D5B"/>
    <w:rsid w:val="00312F8C"/>
    <w:rsid w:val="00313A0D"/>
    <w:rsid w:val="00320C87"/>
    <w:rsid w:val="00322DF9"/>
    <w:rsid w:val="003246F5"/>
    <w:rsid w:val="00326FCA"/>
    <w:rsid w:val="00330868"/>
    <w:rsid w:val="003310B4"/>
    <w:rsid w:val="00333050"/>
    <w:rsid w:val="003334D0"/>
    <w:rsid w:val="00333BF2"/>
    <w:rsid w:val="003340FB"/>
    <w:rsid w:val="00334113"/>
    <w:rsid w:val="0033442D"/>
    <w:rsid w:val="003363DE"/>
    <w:rsid w:val="00337181"/>
    <w:rsid w:val="003372C3"/>
    <w:rsid w:val="00340778"/>
    <w:rsid w:val="003428C9"/>
    <w:rsid w:val="00344FC7"/>
    <w:rsid w:val="00346097"/>
    <w:rsid w:val="003514AD"/>
    <w:rsid w:val="00352C8E"/>
    <w:rsid w:val="003531F1"/>
    <w:rsid w:val="003549DF"/>
    <w:rsid w:val="00361166"/>
    <w:rsid w:val="0036338F"/>
    <w:rsid w:val="003709B1"/>
    <w:rsid w:val="00372965"/>
    <w:rsid w:val="00372E78"/>
    <w:rsid w:val="00375836"/>
    <w:rsid w:val="0038136C"/>
    <w:rsid w:val="00381739"/>
    <w:rsid w:val="00381E13"/>
    <w:rsid w:val="0038446F"/>
    <w:rsid w:val="003852D1"/>
    <w:rsid w:val="00390F77"/>
    <w:rsid w:val="00391268"/>
    <w:rsid w:val="00392339"/>
    <w:rsid w:val="00392A39"/>
    <w:rsid w:val="00394363"/>
    <w:rsid w:val="0039575C"/>
    <w:rsid w:val="003A37E0"/>
    <w:rsid w:val="003A5E4F"/>
    <w:rsid w:val="003A64B6"/>
    <w:rsid w:val="003A6861"/>
    <w:rsid w:val="003B02EE"/>
    <w:rsid w:val="003B070D"/>
    <w:rsid w:val="003B106A"/>
    <w:rsid w:val="003B534A"/>
    <w:rsid w:val="003C1C02"/>
    <w:rsid w:val="003C2652"/>
    <w:rsid w:val="003C2C62"/>
    <w:rsid w:val="003C3FBD"/>
    <w:rsid w:val="003C43FC"/>
    <w:rsid w:val="003C49BA"/>
    <w:rsid w:val="003C4B68"/>
    <w:rsid w:val="003C54E1"/>
    <w:rsid w:val="003C5675"/>
    <w:rsid w:val="003C5F1C"/>
    <w:rsid w:val="003C7657"/>
    <w:rsid w:val="003D173C"/>
    <w:rsid w:val="003D1BDE"/>
    <w:rsid w:val="003D3007"/>
    <w:rsid w:val="003D3C1C"/>
    <w:rsid w:val="003D4367"/>
    <w:rsid w:val="003D5C72"/>
    <w:rsid w:val="003D6311"/>
    <w:rsid w:val="003D73C9"/>
    <w:rsid w:val="003E05EC"/>
    <w:rsid w:val="003E2B75"/>
    <w:rsid w:val="003E5CDA"/>
    <w:rsid w:val="003F2053"/>
    <w:rsid w:val="003F4877"/>
    <w:rsid w:val="003F6E44"/>
    <w:rsid w:val="003F786D"/>
    <w:rsid w:val="00400A7C"/>
    <w:rsid w:val="00401B5C"/>
    <w:rsid w:val="0040370E"/>
    <w:rsid w:val="00411C81"/>
    <w:rsid w:val="00412489"/>
    <w:rsid w:val="00412DEF"/>
    <w:rsid w:val="00414D35"/>
    <w:rsid w:val="00415D00"/>
    <w:rsid w:val="00417DD5"/>
    <w:rsid w:val="00421150"/>
    <w:rsid w:val="004233A3"/>
    <w:rsid w:val="00423406"/>
    <w:rsid w:val="004301B0"/>
    <w:rsid w:val="004323BC"/>
    <w:rsid w:val="00434242"/>
    <w:rsid w:val="00435053"/>
    <w:rsid w:val="004372CF"/>
    <w:rsid w:val="00437364"/>
    <w:rsid w:val="0044131B"/>
    <w:rsid w:val="004428FE"/>
    <w:rsid w:val="00444394"/>
    <w:rsid w:val="004474D7"/>
    <w:rsid w:val="004514EF"/>
    <w:rsid w:val="004520EF"/>
    <w:rsid w:val="00452BB9"/>
    <w:rsid w:val="004556F9"/>
    <w:rsid w:val="00457761"/>
    <w:rsid w:val="0046233F"/>
    <w:rsid w:val="004628E2"/>
    <w:rsid w:val="00462DF8"/>
    <w:rsid w:val="00463F50"/>
    <w:rsid w:val="00467FAA"/>
    <w:rsid w:val="00467FCC"/>
    <w:rsid w:val="00472940"/>
    <w:rsid w:val="00475D02"/>
    <w:rsid w:val="00480F49"/>
    <w:rsid w:val="00481784"/>
    <w:rsid w:val="00482B22"/>
    <w:rsid w:val="00490659"/>
    <w:rsid w:val="00491626"/>
    <w:rsid w:val="00492B3D"/>
    <w:rsid w:val="004A2FC7"/>
    <w:rsid w:val="004A307E"/>
    <w:rsid w:val="004A43C5"/>
    <w:rsid w:val="004A4ADF"/>
    <w:rsid w:val="004A7C83"/>
    <w:rsid w:val="004B0410"/>
    <w:rsid w:val="004B05C4"/>
    <w:rsid w:val="004B07DB"/>
    <w:rsid w:val="004B156B"/>
    <w:rsid w:val="004B36F6"/>
    <w:rsid w:val="004B42CD"/>
    <w:rsid w:val="004B6D7C"/>
    <w:rsid w:val="004C02D8"/>
    <w:rsid w:val="004C0492"/>
    <w:rsid w:val="004C326E"/>
    <w:rsid w:val="004C35AB"/>
    <w:rsid w:val="004C624D"/>
    <w:rsid w:val="004C74CB"/>
    <w:rsid w:val="004C7E6C"/>
    <w:rsid w:val="004D130C"/>
    <w:rsid w:val="004D4A26"/>
    <w:rsid w:val="004E17D0"/>
    <w:rsid w:val="004E1E2D"/>
    <w:rsid w:val="004E256F"/>
    <w:rsid w:val="004E266F"/>
    <w:rsid w:val="004E2FE4"/>
    <w:rsid w:val="004E44A9"/>
    <w:rsid w:val="004E4FC4"/>
    <w:rsid w:val="004F044A"/>
    <w:rsid w:val="004F67FE"/>
    <w:rsid w:val="004F72EE"/>
    <w:rsid w:val="004F750D"/>
    <w:rsid w:val="0050232D"/>
    <w:rsid w:val="00503D75"/>
    <w:rsid w:val="00505FE1"/>
    <w:rsid w:val="00506B3F"/>
    <w:rsid w:val="00506D76"/>
    <w:rsid w:val="005071FE"/>
    <w:rsid w:val="005075FD"/>
    <w:rsid w:val="0050798E"/>
    <w:rsid w:val="0051301E"/>
    <w:rsid w:val="00513431"/>
    <w:rsid w:val="0052181A"/>
    <w:rsid w:val="005218F9"/>
    <w:rsid w:val="0052410D"/>
    <w:rsid w:val="005302D6"/>
    <w:rsid w:val="005332E5"/>
    <w:rsid w:val="00534089"/>
    <w:rsid w:val="00540D44"/>
    <w:rsid w:val="0054277C"/>
    <w:rsid w:val="00542F61"/>
    <w:rsid w:val="005472BD"/>
    <w:rsid w:val="00547782"/>
    <w:rsid w:val="005503EF"/>
    <w:rsid w:val="00550F27"/>
    <w:rsid w:val="00552BF1"/>
    <w:rsid w:val="005535AA"/>
    <w:rsid w:val="00553676"/>
    <w:rsid w:val="00557DC8"/>
    <w:rsid w:val="0056348F"/>
    <w:rsid w:val="005644A7"/>
    <w:rsid w:val="00564932"/>
    <w:rsid w:val="005660C8"/>
    <w:rsid w:val="00567B85"/>
    <w:rsid w:val="00567CA8"/>
    <w:rsid w:val="00567E06"/>
    <w:rsid w:val="005711C3"/>
    <w:rsid w:val="00571416"/>
    <w:rsid w:val="00576A0A"/>
    <w:rsid w:val="00576C80"/>
    <w:rsid w:val="00577BA2"/>
    <w:rsid w:val="0058141F"/>
    <w:rsid w:val="00583AD1"/>
    <w:rsid w:val="0058426C"/>
    <w:rsid w:val="005917E1"/>
    <w:rsid w:val="00591CE9"/>
    <w:rsid w:val="00593812"/>
    <w:rsid w:val="00594102"/>
    <w:rsid w:val="005961BA"/>
    <w:rsid w:val="00596D39"/>
    <w:rsid w:val="00597E05"/>
    <w:rsid w:val="005A2BFF"/>
    <w:rsid w:val="005A3D5E"/>
    <w:rsid w:val="005A3ED1"/>
    <w:rsid w:val="005A65A3"/>
    <w:rsid w:val="005B169D"/>
    <w:rsid w:val="005B241F"/>
    <w:rsid w:val="005B2925"/>
    <w:rsid w:val="005B46A0"/>
    <w:rsid w:val="005B4880"/>
    <w:rsid w:val="005B671A"/>
    <w:rsid w:val="005B77FA"/>
    <w:rsid w:val="005C0AED"/>
    <w:rsid w:val="005C1731"/>
    <w:rsid w:val="005C1A08"/>
    <w:rsid w:val="005C21AA"/>
    <w:rsid w:val="005C2DC4"/>
    <w:rsid w:val="005C3AAD"/>
    <w:rsid w:val="005C78A8"/>
    <w:rsid w:val="005D0967"/>
    <w:rsid w:val="005D161F"/>
    <w:rsid w:val="005D1B59"/>
    <w:rsid w:val="005D1D16"/>
    <w:rsid w:val="005D5BCF"/>
    <w:rsid w:val="005D629E"/>
    <w:rsid w:val="005D649A"/>
    <w:rsid w:val="005D704D"/>
    <w:rsid w:val="005E272F"/>
    <w:rsid w:val="005E78B4"/>
    <w:rsid w:val="005F19D3"/>
    <w:rsid w:val="005F246D"/>
    <w:rsid w:val="005F7216"/>
    <w:rsid w:val="005F72C4"/>
    <w:rsid w:val="005F7870"/>
    <w:rsid w:val="005F798F"/>
    <w:rsid w:val="00600D7B"/>
    <w:rsid w:val="00603CF9"/>
    <w:rsid w:val="0060502A"/>
    <w:rsid w:val="006057FB"/>
    <w:rsid w:val="00605B81"/>
    <w:rsid w:val="00606D7F"/>
    <w:rsid w:val="00612CBC"/>
    <w:rsid w:val="00613EC2"/>
    <w:rsid w:val="006148AD"/>
    <w:rsid w:val="0061628D"/>
    <w:rsid w:val="00616780"/>
    <w:rsid w:val="00617E67"/>
    <w:rsid w:val="006201C9"/>
    <w:rsid w:val="0062063A"/>
    <w:rsid w:val="00620694"/>
    <w:rsid w:val="006237CC"/>
    <w:rsid w:val="006240A2"/>
    <w:rsid w:val="00624188"/>
    <w:rsid w:val="00624485"/>
    <w:rsid w:val="0063007D"/>
    <w:rsid w:val="00631525"/>
    <w:rsid w:val="006322F7"/>
    <w:rsid w:val="0063263E"/>
    <w:rsid w:val="00633744"/>
    <w:rsid w:val="00635347"/>
    <w:rsid w:val="00640672"/>
    <w:rsid w:val="006407C2"/>
    <w:rsid w:val="006413AA"/>
    <w:rsid w:val="00643874"/>
    <w:rsid w:val="00646CD2"/>
    <w:rsid w:val="00650C55"/>
    <w:rsid w:val="006560AA"/>
    <w:rsid w:val="006565B8"/>
    <w:rsid w:val="00660096"/>
    <w:rsid w:val="00663100"/>
    <w:rsid w:val="00665F54"/>
    <w:rsid w:val="00666A5A"/>
    <w:rsid w:val="0066739D"/>
    <w:rsid w:val="00667987"/>
    <w:rsid w:val="00670F16"/>
    <w:rsid w:val="0067290D"/>
    <w:rsid w:val="00674DAF"/>
    <w:rsid w:val="00680D08"/>
    <w:rsid w:val="006814EE"/>
    <w:rsid w:val="00682CCB"/>
    <w:rsid w:val="00686DA9"/>
    <w:rsid w:val="00687AD6"/>
    <w:rsid w:val="00690C7E"/>
    <w:rsid w:val="00692EF4"/>
    <w:rsid w:val="00694B2A"/>
    <w:rsid w:val="00695099"/>
    <w:rsid w:val="00695BD3"/>
    <w:rsid w:val="006A22A3"/>
    <w:rsid w:val="006A308D"/>
    <w:rsid w:val="006A38A8"/>
    <w:rsid w:val="006A4BCF"/>
    <w:rsid w:val="006B470E"/>
    <w:rsid w:val="006B51C1"/>
    <w:rsid w:val="006B5837"/>
    <w:rsid w:val="006B6165"/>
    <w:rsid w:val="006B6424"/>
    <w:rsid w:val="006C1F89"/>
    <w:rsid w:val="006C46C4"/>
    <w:rsid w:val="006C5EDC"/>
    <w:rsid w:val="006C6229"/>
    <w:rsid w:val="006C6774"/>
    <w:rsid w:val="006C6E14"/>
    <w:rsid w:val="006C6F02"/>
    <w:rsid w:val="006D07E9"/>
    <w:rsid w:val="006D1627"/>
    <w:rsid w:val="006D19E6"/>
    <w:rsid w:val="006D1C72"/>
    <w:rsid w:val="006D373E"/>
    <w:rsid w:val="006D581B"/>
    <w:rsid w:val="006D6DD7"/>
    <w:rsid w:val="006E0C61"/>
    <w:rsid w:val="006E139F"/>
    <w:rsid w:val="006E38B4"/>
    <w:rsid w:val="006E431E"/>
    <w:rsid w:val="006E475A"/>
    <w:rsid w:val="006E480F"/>
    <w:rsid w:val="006E55F3"/>
    <w:rsid w:val="006E5EE8"/>
    <w:rsid w:val="006F03E5"/>
    <w:rsid w:val="006F1407"/>
    <w:rsid w:val="006F152D"/>
    <w:rsid w:val="006F1558"/>
    <w:rsid w:val="006F1A7F"/>
    <w:rsid w:val="006F42F5"/>
    <w:rsid w:val="006F54EF"/>
    <w:rsid w:val="006F58E3"/>
    <w:rsid w:val="006F69A1"/>
    <w:rsid w:val="00700955"/>
    <w:rsid w:val="0070138A"/>
    <w:rsid w:val="00701B71"/>
    <w:rsid w:val="00702201"/>
    <w:rsid w:val="00702563"/>
    <w:rsid w:val="0070490F"/>
    <w:rsid w:val="007057AA"/>
    <w:rsid w:val="00705B9C"/>
    <w:rsid w:val="0070768D"/>
    <w:rsid w:val="00707F56"/>
    <w:rsid w:val="007105CC"/>
    <w:rsid w:val="00712035"/>
    <w:rsid w:val="0071247E"/>
    <w:rsid w:val="0071434B"/>
    <w:rsid w:val="00716B49"/>
    <w:rsid w:val="00717122"/>
    <w:rsid w:val="00720310"/>
    <w:rsid w:val="00721BEA"/>
    <w:rsid w:val="00721EBF"/>
    <w:rsid w:val="007230E5"/>
    <w:rsid w:val="00724B8A"/>
    <w:rsid w:val="00724E00"/>
    <w:rsid w:val="007309F1"/>
    <w:rsid w:val="00734AAF"/>
    <w:rsid w:val="00735387"/>
    <w:rsid w:val="00736676"/>
    <w:rsid w:val="00737058"/>
    <w:rsid w:val="007376DB"/>
    <w:rsid w:val="00741518"/>
    <w:rsid w:val="00743180"/>
    <w:rsid w:val="00744AF5"/>
    <w:rsid w:val="00744C07"/>
    <w:rsid w:val="00745B97"/>
    <w:rsid w:val="00746465"/>
    <w:rsid w:val="0075044B"/>
    <w:rsid w:val="00750D15"/>
    <w:rsid w:val="00753DE1"/>
    <w:rsid w:val="00756165"/>
    <w:rsid w:val="007642E0"/>
    <w:rsid w:val="0077584E"/>
    <w:rsid w:val="00775B42"/>
    <w:rsid w:val="00775F5C"/>
    <w:rsid w:val="00780262"/>
    <w:rsid w:val="007810F3"/>
    <w:rsid w:val="007814B4"/>
    <w:rsid w:val="00781995"/>
    <w:rsid w:val="00782015"/>
    <w:rsid w:val="00784BD9"/>
    <w:rsid w:val="007857F7"/>
    <w:rsid w:val="00790155"/>
    <w:rsid w:val="00793BF1"/>
    <w:rsid w:val="007962EE"/>
    <w:rsid w:val="0079726F"/>
    <w:rsid w:val="00797479"/>
    <w:rsid w:val="007977F6"/>
    <w:rsid w:val="007A1201"/>
    <w:rsid w:val="007A1C74"/>
    <w:rsid w:val="007A316F"/>
    <w:rsid w:val="007A7E69"/>
    <w:rsid w:val="007A7FA6"/>
    <w:rsid w:val="007B1E2F"/>
    <w:rsid w:val="007B3512"/>
    <w:rsid w:val="007B6C29"/>
    <w:rsid w:val="007B72D0"/>
    <w:rsid w:val="007C2339"/>
    <w:rsid w:val="007C4D29"/>
    <w:rsid w:val="007C7C84"/>
    <w:rsid w:val="007C7FCE"/>
    <w:rsid w:val="007D0011"/>
    <w:rsid w:val="007D0BA4"/>
    <w:rsid w:val="007D0FE5"/>
    <w:rsid w:val="007D7826"/>
    <w:rsid w:val="007E14E9"/>
    <w:rsid w:val="007E3531"/>
    <w:rsid w:val="007E47B2"/>
    <w:rsid w:val="007E5CD9"/>
    <w:rsid w:val="007E646D"/>
    <w:rsid w:val="007F3DD6"/>
    <w:rsid w:val="007F3F7B"/>
    <w:rsid w:val="007F5468"/>
    <w:rsid w:val="007F5740"/>
    <w:rsid w:val="007F57ED"/>
    <w:rsid w:val="007F681A"/>
    <w:rsid w:val="00801853"/>
    <w:rsid w:val="00802A61"/>
    <w:rsid w:val="008051F8"/>
    <w:rsid w:val="00805707"/>
    <w:rsid w:val="008071FE"/>
    <w:rsid w:val="008116E2"/>
    <w:rsid w:val="008139B3"/>
    <w:rsid w:val="00813AED"/>
    <w:rsid w:val="00815A1D"/>
    <w:rsid w:val="00815F4E"/>
    <w:rsid w:val="00816D90"/>
    <w:rsid w:val="008171C8"/>
    <w:rsid w:val="00817B22"/>
    <w:rsid w:val="00817B58"/>
    <w:rsid w:val="008211CF"/>
    <w:rsid w:val="00823265"/>
    <w:rsid w:val="00823D94"/>
    <w:rsid w:val="00830646"/>
    <w:rsid w:val="00831114"/>
    <w:rsid w:val="00835920"/>
    <w:rsid w:val="00836A9A"/>
    <w:rsid w:val="00841BAF"/>
    <w:rsid w:val="0084296D"/>
    <w:rsid w:val="008501E9"/>
    <w:rsid w:val="00850F81"/>
    <w:rsid w:val="008510C5"/>
    <w:rsid w:val="00852680"/>
    <w:rsid w:val="00856AC4"/>
    <w:rsid w:val="00857506"/>
    <w:rsid w:val="00866897"/>
    <w:rsid w:val="008711FC"/>
    <w:rsid w:val="0087463A"/>
    <w:rsid w:val="00874EDA"/>
    <w:rsid w:val="00877AC7"/>
    <w:rsid w:val="00883A95"/>
    <w:rsid w:val="00883DD1"/>
    <w:rsid w:val="00886E61"/>
    <w:rsid w:val="00890F92"/>
    <w:rsid w:val="008958DE"/>
    <w:rsid w:val="008965C4"/>
    <w:rsid w:val="00897066"/>
    <w:rsid w:val="008A02C5"/>
    <w:rsid w:val="008A02FF"/>
    <w:rsid w:val="008A0672"/>
    <w:rsid w:val="008A1A9E"/>
    <w:rsid w:val="008A2ACE"/>
    <w:rsid w:val="008A2C26"/>
    <w:rsid w:val="008A45CB"/>
    <w:rsid w:val="008A45DE"/>
    <w:rsid w:val="008A62A3"/>
    <w:rsid w:val="008B1691"/>
    <w:rsid w:val="008B57C2"/>
    <w:rsid w:val="008B63F3"/>
    <w:rsid w:val="008C2B97"/>
    <w:rsid w:val="008C6613"/>
    <w:rsid w:val="008D2A15"/>
    <w:rsid w:val="008D5338"/>
    <w:rsid w:val="008D7CE8"/>
    <w:rsid w:val="008E07A7"/>
    <w:rsid w:val="008E3BE2"/>
    <w:rsid w:val="008E56B7"/>
    <w:rsid w:val="008E6278"/>
    <w:rsid w:val="008F7D5C"/>
    <w:rsid w:val="00903085"/>
    <w:rsid w:val="00906E9B"/>
    <w:rsid w:val="00907FB1"/>
    <w:rsid w:val="00911CFD"/>
    <w:rsid w:val="009134BB"/>
    <w:rsid w:val="00916ACF"/>
    <w:rsid w:val="00920964"/>
    <w:rsid w:val="00921B1A"/>
    <w:rsid w:val="00922FC4"/>
    <w:rsid w:val="00923F6A"/>
    <w:rsid w:val="00924504"/>
    <w:rsid w:val="00927915"/>
    <w:rsid w:val="009310B6"/>
    <w:rsid w:val="00931965"/>
    <w:rsid w:val="0093399C"/>
    <w:rsid w:val="00934B4C"/>
    <w:rsid w:val="009422F7"/>
    <w:rsid w:val="009426C4"/>
    <w:rsid w:val="0094486A"/>
    <w:rsid w:val="00945CC5"/>
    <w:rsid w:val="0094676F"/>
    <w:rsid w:val="00946A21"/>
    <w:rsid w:val="00950033"/>
    <w:rsid w:val="00950906"/>
    <w:rsid w:val="009555D7"/>
    <w:rsid w:val="00963471"/>
    <w:rsid w:val="009662C7"/>
    <w:rsid w:val="0097199C"/>
    <w:rsid w:val="00977E3A"/>
    <w:rsid w:val="00982D38"/>
    <w:rsid w:val="00983D1D"/>
    <w:rsid w:val="0098527F"/>
    <w:rsid w:val="0098585F"/>
    <w:rsid w:val="00985CE5"/>
    <w:rsid w:val="00987286"/>
    <w:rsid w:val="0099075C"/>
    <w:rsid w:val="00991F66"/>
    <w:rsid w:val="00994882"/>
    <w:rsid w:val="0099682D"/>
    <w:rsid w:val="009972E3"/>
    <w:rsid w:val="009A05C9"/>
    <w:rsid w:val="009A0A4D"/>
    <w:rsid w:val="009A3DC2"/>
    <w:rsid w:val="009A5A30"/>
    <w:rsid w:val="009A5B6F"/>
    <w:rsid w:val="009B1963"/>
    <w:rsid w:val="009B4A4D"/>
    <w:rsid w:val="009B6117"/>
    <w:rsid w:val="009B7EC9"/>
    <w:rsid w:val="009C0243"/>
    <w:rsid w:val="009C37ED"/>
    <w:rsid w:val="009C3BCD"/>
    <w:rsid w:val="009C4710"/>
    <w:rsid w:val="009C4B94"/>
    <w:rsid w:val="009C5622"/>
    <w:rsid w:val="009E1C45"/>
    <w:rsid w:val="009E34CB"/>
    <w:rsid w:val="009E376F"/>
    <w:rsid w:val="009E37D4"/>
    <w:rsid w:val="009E3D62"/>
    <w:rsid w:val="009E406E"/>
    <w:rsid w:val="009E733B"/>
    <w:rsid w:val="009F57AA"/>
    <w:rsid w:val="00A0184D"/>
    <w:rsid w:val="00A0262B"/>
    <w:rsid w:val="00A031B5"/>
    <w:rsid w:val="00A03C02"/>
    <w:rsid w:val="00A0515B"/>
    <w:rsid w:val="00A0574B"/>
    <w:rsid w:val="00A06249"/>
    <w:rsid w:val="00A07C69"/>
    <w:rsid w:val="00A108A2"/>
    <w:rsid w:val="00A11351"/>
    <w:rsid w:val="00A11DD4"/>
    <w:rsid w:val="00A13CB2"/>
    <w:rsid w:val="00A15983"/>
    <w:rsid w:val="00A17C3A"/>
    <w:rsid w:val="00A25264"/>
    <w:rsid w:val="00A370FF"/>
    <w:rsid w:val="00A37352"/>
    <w:rsid w:val="00A4243B"/>
    <w:rsid w:val="00A430BB"/>
    <w:rsid w:val="00A448B9"/>
    <w:rsid w:val="00A44DE8"/>
    <w:rsid w:val="00A4509C"/>
    <w:rsid w:val="00A458D1"/>
    <w:rsid w:val="00A460FC"/>
    <w:rsid w:val="00A505F4"/>
    <w:rsid w:val="00A50AED"/>
    <w:rsid w:val="00A50E5E"/>
    <w:rsid w:val="00A6313C"/>
    <w:rsid w:val="00A63AF7"/>
    <w:rsid w:val="00A65133"/>
    <w:rsid w:val="00A657D4"/>
    <w:rsid w:val="00A66E60"/>
    <w:rsid w:val="00A71061"/>
    <w:rsid w:val="00A718C3"/>
    <w:rsid w:val="00A72EB5"/>
    <w:rsid w:val="00A73FE5"/>
    <w:rsid w:val="00A7483A"/>
    <w:rsid w:val="00A75290"/>
    <w:rsid w:val="00A75B94"/>
    <w:rsid w:val="00A81062"/>
    <w:rsid w:val="00A833D5"/>
    <w:rsid w:val="00A83C01"/>
    <w:rsid w:val="00A843E0"/>
    <w:rsid w:val="00A84A8F"/>
    <w:rsid w:val="00A86AF4"/>
    <w:rsid w:val="00A86B21"/>
    <w:rsid w:val="00A8712E"/>
    <w:rsid w:val="00A87603"/>
    <w:rsid w:val="00A87E9F"/>
    <w:rsid w:val="00A90285"/>
    <w:rsid w:val="00A92964"/>
    <w:rsid w:val="00A94414"/>
    <w:rsid w:val="00A951C6"/>
    <w:rsid w:val="00A96A12"/>
    <w:rsid w:val="00A96C95"/>
    <w:rsid w:val="00AA1FBF"/>
    <w:rsid w:val="00AA2BB1"/>
    <w:rsid w:val="00AA334F"/>
    <w:rsid w:val="00AA48DE"/>
    <w:rsid w:val="00AB3A6E"/>
    <w:rsid w:val="00AB4926"/>
    <w:rsid w:val="00AB6496"/>
    <w:rsid w:val="00AB7C39"/>
    <w:rsid w:val="00AC3C9D"/>
    <w:rsid w:val="00AD0B1C"/>
    <w:rsid w:val="00AD0B97"/>
    <w:rsid w:val="00AD1BA2"/>
    <w:rsid w:val="00AD246D"/>
    <w:rsid w:val="00AD4793"/>
    <w:rsid w:val="00AE2C24"/>
    <w:rsid w:val="00AE4F02"/>
    <w:rsid w:val="00AE5039"/>
    <w:rsid w:val="00AF18FE"/>
    <w:rsid w:val="00AF3EE6"/>
    <w:rsid w:val="00AF601F"/>
    <w:rsid w:val="00AF6485"/>
    <w:rsid w:val="00AF689E"/>
    <w:rsid w:val="00AF732E"/>
    <w:rsid w:val="00B0399E"/>
    <w:rsid w:val="00B104B8"/>
    <w:rsid w:val="00B15CDD"/>
    <w:rsid w:val="00B15EC7"/>
    <w:rsid w:val="00B16E75"/>
    <w:rsid w:val="00B20E27"/>
    <w:rsid w:val="00B2645D"/>
    <w:rsid w:val="00B305D5"/>
    <w:rsid w:val="00B33C3C"/>
    <w:rsid w:val="00B346E2"/>
    <w:rsid w:val="00B36B31"/>
    <w:rsid w:val="00B42956"/>
    <w:rsid w:val="00B43446"/>
    <w:rsid w:val="00B450EE"/>
    <w:rsid w:val="00B46961"/>
    <w:rsid w:val="00B5076E"/>
    <w:rsid w:val="00B50C0F"/>
    <w:rsid w:val="00B50F14"/>
    <w:rsid w:val="00B51877"/>
    <w:rsid w:val="00B53A82"/>
    <w:rsid w:val="00B57718"/>
    <w:rsid w:val="00B57A9C"/>
    <w:rsid w:val="00B57AD5"/>
    <w:rsid w:val="00B60EBE"/>
    <w:rsid w:val="00B62404"/>
    <w:rsid w:val="00B62728"/>
    <w:rsid w:val="00B6387F"/>
    <w:rsid w:val="00B63D0F"/>
    <w:rsid w:val="00B64D5A"/>
    <w:rsid w:val="00B66C55"/>
    <w:rsid w:val="00B66DC8"/>
    <w:rsid w:val="00B676E9"/>
    <w:rsid w:val="00B6778F"/>
    <w:rsid w:val="00B75B28"/>
    <w:rsid w:val="00B7646D"/>
    <w:rsid w:val="00B77E0A"/>
    <w:rsid w:val="00B806AB"/>
    <w:rsid w:val="00B827EB"/>
    <w:rsid w:val="00B85759"/>
    <w:rsid w:val="00B872CD"/>
    <w:rsid w:val="00B90026"/>
    <w:rsid w:val="00B90BE5"/>
    <w:rsid w:val="00B924D5"/>
    <w:rsid w:val="00B95893"/>
    <w:rsid w:val="00B96C8E"/>
    <w:rsid w:val="00B978B6"/>
    <w:rsid w:val="00B978F2"/>
    <w:rsid w:val="00BA1B7E"/>
    <w:rsid w:val="00BA1ED8"/>
    <w:rsid w:val="00BA596C"/>
    <w:rsid w:val="00BA5FD0"/>
    <w:rsid w:val="00BA6320"/>
    <w:rsid w:val="00BA76CE"/>
    <w:rsid w:val="00BB0AB5"/>
    <w:rsid w:val="00BB2A2E"/>
    <w:rsid w:val="00BB2B56"/>
    <w:rsid w:val="00BB2EE6"/>
    <w:rsid w:val="00BB39AA"/>
    <w:rsid w:val="00BB5C7F"/>
    <w:rsid w:val="00BC096A"/>
    <w:rsid w:val="00BC3AAD"/>
    <w:rsid w:val="00BC5761"/>
    <w:rsid w:val="00BC5F93"/>
    <w:rsid w:val="00BC7607"/>
    <w:rsid w:val="00BC7DB7"/>
    <w:rsid w:val="00BD23C9"/>
    <w:rsid w:val="00BD5833"/>
    <w:rsid w:val="00BD636A"/>
    <w:rsid w:val="00BD7126"/>
    <w:rsid w:val="00BE07DF"/>
    <w:rsid w:val="00BE1545"/>
    <w:rsid w:val="00BE2DAC"/>
    <w:rsid w:val="00BE331D"/>
    <w:rsid w:val="00BE3F02"/>
    <w:rsid w:val="00BE656E"/>
    <w:rsid w:val="00BE6D02"/>
    <w:rsid w:val="00BE7483"/>
    <w:rsid w:val="00BE78D4"/>
    <w:rsid w:val="00BF0CF7"/>
    <w:rsid w:val="00BF3169"/>
    <w:rsid w:val="00BF548B"/>
    <w:rsid w:val="00C0064F"/>
    <w:rsid w:val="00C01FDD"/>
    <w:rsid w:val="00C0207B"/>
    <w:rsid w:val="00C02BA9"/>
    <w:rsid w:val="00C03891"/>
    <w:rsid w:val="00C041BD"/>
    <w:rsid w:val="00C04805"/>
    <w:rsid w:val="00C048A0"/>
    <w:rsid w:val="00C07E4E"/>
    <w:rsid w:val="00C17BAA"/>
    <w:rsid w:val="00C316E1"/>
    <w:rsid w:val="00C33655"/>
    <w:rsid w:val="00C34548"/>
    <w:rsid w:val="00C40371"/>
    <w:rsid w:val="00C4590C"/>
    <w:rsid w:val="00C4758E"/>
    <w:rsid w:val="00C51A3D"/>
    <w:rsid w:val="00C5270A"/>
    <w:rsid w:val="00C55E5A"/>
    <w:rsid w:val="00C568F4"/>
    <w:rsid w:val="00C604D4"/>
    <w:rsid w:val="00C6126A"/>
    <w:rsid w:val="00C62A7C"/>
    <w:rsid w:val="00C667D7"/>
    <w:rsid w:val="00C67C4C"/>
    <w:rsid w:val="00C71420"/>
    <w:rsid w:val="00C75679"/>
    <w:rsid w:val="00C770FE"/>
    <w:rsid w:val="00C778CB"/>
    <w:rsid w:val="00C77BD4"/>
    <w:rsid w:val="00C8131B"/>
    <w:rsid w:val="00C819AF"/>
    <w:rsid w:val="00C819C0"/>
    <w:rsid w:val="00C82FDA"/>
    <w:rsid w:val="00C85BCE"/>
    <w:rsid w:val="00C902C2"/>
    <w:rsid w:val="00C96FD5"/>
    <w:rsid w:val="00C97B76"/>
    <w:rsid w:val="00CA0AB1"/>
    <w:rsid w:val="00CA0CBE"/>
    <w:rsid w:val="00CA2192"/>
    <w:rsid w:val="00CA2B0A"/>
    <w:rsid w:val="00CA3FBD"/>
    <w:rsid w:val="00CA4E1A"/>
    <w:rsid w:val="00CA75BB"/>
    <w:rsid w:val="00CB05E4"/>
    <w:rsid w:val="00CB429D"/>
    <w:rsid w:val="00CB60B2"/>
    <w:rsid w:val="00CB797F"/>
    <w:rsid w:val="00CC2F18"/>
    <w:rsid w:val="00CC5B87"/>
    <w:rsid w:val="00CC6B7F"/>
    <w:rsid w:val="00CC7928"/>
    <w:rsid w:val="00CD0040"/>
    <w:rsid w:val="00CD0F28"/>
    <w:rsid w:val="00CD4A77"/>
    <w:rsid w:val="00CD5550"/>
    <w:rsid w:val="00CD6A03"/>
    <w:rsid w:val="00CE0581"/>
    <w:rsid w:val="00CE12B8"/>
    <w:rsid w:val="00CE1A17"/>
    <w:rsid w:val="00CE2EAF"/>
    <w:rsid w:val="00CE3697"/>
    <w:rsid w:val="00CE38C5"/>
    <w:rsid w:val="00CE5080"/>
    <w:rsid w:val="00CE600F"/>
    <w:rsid w:val="00CF04FF"/>
    <w:rsid w:val="00CF1EEA"/>
    <w:rsid w:val="00CF2442"/>
    <w:rsid w:val="00CF46FC"/>
    <w:rsid w:val="00CF7435"/>
    <w:rsid w:val="00D0015F"/>
    <w:rsid w:val="00D013B7"/>
    <w:rsid w:val="00D01479"/>
    <w:rsid w:val="00D01D07"/>
    <w:rsid w:val="00D021FC"/>
    <w:rsid w:val="00D03108"/>
    <w:rsid w:val="00D03A08"/>
    <w:rsid w:val="00D04D89"/>
    <w:rsid w:val="00D15AFC"/>
    <w:rsid w:val="00D17504"/>
    <w:rsid w:val="00D20FAE"/>
    <w:rsid w:val="00D21015"/>
    <w:rsid w:val="00D211FB"/>
    <w:rsid w:val="00D232F3"/>
    <w:rsid w:val="00D23426"/>
    <w:rsid w:val="00D24A1C"/>
    <w:rsid w:val="00D27400"/>
    <w:rsid w:val="00D34C17"/>
    <w:rsid w:val="00D34D53"/>
    <w:rsid w:val="00D34ED4"/>
    <w:rsid w:val="00D3659E"/>
    <w:rsid w:val="00D45758"/>
    <w:rsid w:val="00D47839"/>
    <w:rsid w:val="00D500FC"/>
    <w:rsid w:val="00D5076F"/>
    <w:rsid w:val="00D50941"/>
    <w:rsid w:val="00D513A3"/>
    <w:rsid w:val="00D52457"/>
    <w:rsid w:val="00D5272F"/>
    <w:rsid w:val="00D55560"/>
    <w:rsid w:val="00D61041"/>
    <w:rsid w:val="00D64DAB"/>
    <w:rsid w:val="00D67119"/>
    <w:rsid w:val="00D72978"/>
    <w:rsid w:val="00D73337"/>
    <w:rsid w:val="00D7333F"/>
    <w:rsid w:val="00D75DC7"/>
    <w:rsid w:val="00D77F2D"/>
    <w:rsid w:val="00D80083"/>
    <w:rsid w:val="00D80783"/>
    <w:rsid w:val="00D81E60"/>
    <w:rsid w:val="00D823B5"/>
    <w:rsid w:val="00D82FBA"/>
    <w:rsid w:val="00D8439C"/>
    <w:rsid w:val="00D90229"/>
    <w:rsid w:val="00D9030A"/>
    <w:rsid w:val="00D918DA"/>
    <w:rsid w:val="00D9226A"/>
    <w:rsid w:val="00D925AB"/>
    <w:rsid w:val="00D94335"/>
    <w:rsid w:val="00D9466D"/>
    <w:rsid w:val="00D968BB"/>
    <w:rsid w:val="00D96EAE"/>
    <w:rsid w:val="00DA36F7"/>
    <w:rsid w:val="00DA389B"/>
    <w:rsid w:val="00DA42BD"/>
    <w:rsid w:val="00DA55B9"/>
    <w:rsid w:val="00DA5E2B"/>
    <w:rsid w:val="00DB260D"/>
    <w:rsid w:val="00DB2808"/>
    <w:rsid w:val="00DB3B2A"/>
    <w:rsid w:val="00DB402B"/>
    <w:rsid w:val="00DB559C"/>
    <w:rsid w:val="00DB6AB0"/>
    <w:rsid w:val="00DB6C16"/>
    <w:rsid w:val="00DB771E"/>
    <w:rsid w:val="00DB780A"/>
    <w:rsid w:val="00DC10B7"/>
    <w:rsid w:val="00DC3E59"/>
    <w:rsid w:val="00DC5F2D"/>
    <w:rsid w:val="00DC7409"/>
    <w:rsid w:val="00DC7565"/>
    <w:rsid w:val="00DC7DE6"/>
    <w:rsid w:val="00DD0329"/>
    <w:rsid w:val="00DD2432"/>
    <w:rsid w:val="00DD3F70"/>
    <w:rsid w:val="00DD5860"/>
    <w:rsid w:val="00DE173C"/>
    <w:rsid w:val="00DE6F16"/>
    <w:rsid w:val="00DE7E6E"/>
    <w:rsid w:val="00DF11BF"/>
    <w:rsid w:val="00DF3DF3"/>
    <w:rsid w:val="00DF4F2E"/>
    <w:rsid w:val="00DF60C2"/>
    <w:rsid w:val="00DF7356"/>
    <w:rsid w:val="00E02B49"/>
    <w:rsid w:val="00E02FAE"/>
    <w:rsid w:val="00E03FF9"/>
    <w:rsid w:val="00E04E3A"/>
    <w:rsid w:val="00E05F22"/>
    <w:rsid w:val="00E07509"/>
    <w:rsid w:val="00E101D2"/>
    <w:rsid w:val="00E10F1F"/>
    <w:rsid w:val="00E11CD7"/>
    <w:rsid w:val="00E121A9"/>
    <w:rsid w:val="00E124F3"/>
    <w:rsid w:val="00E15E47"/>
    <w:rsid w:val="00E16457"/>
    <w:rsid w:val="00E1678A"/>
    <w:rsid w:val="00E2100A"/>
    <w:rsid w:val="00E24239"/>
    <w:rsid w:val="00E31DFF"/>
    <w:rsid w:val="00E36031"/>
    <w:rsid w:val="00E435CB"/>
    <w:rsid w:val="00E437DD"/>
    <w:rsid w:val="00E46B4B"/>
    <w:rsid w:val="00E4754C"/>
    <w:rsid w:val="00E502D7"/>
    <w:rsid w:val="00E5148E"/>
    <w:rsid w:val="00E5380E"/>
    <w:rsid w:val="00E55E09"/>
    <w:rsid w:val="00E565CD"/>
    <w:rsid w:val="00E56727"/>
    <w:rsid w:val="00E56BEB"/>
    <w:rsid w:val="00E57EC2"/>
    <w:rsid w:val="00E66886"/>
    <w:rsid w:val="00E66B42"/>
    <w:rsid w:val="00E66E6C"/>
    <w:rsid w:val="00E700E3"/>
    <w:rsid w:val="00E71129"/>
    <w:rsid w:val="00E75444"/>
    <w:rsid w:val="00E754E5"/>
    <w:rsid w:val="00E76792"/>
    <w:rsid w:val="00E76D4C"/>
    <w:rsid w:val="00E8010F"/>
    <w:rsid w:val="00E8411E"/>
    <w:rsid w:val="00E8549B"/>
    <w:rsid w:val="00E86186"/>
    <w:rsid w:val="00E868B5"/>
    <w:rsid w:val="00E94174"/>
    <w:rsid w:val="00E94884"/>
    <w:rsid w:val="00E94919"/>
    <w:rsid w:val="00E94FE0"/>
    <w:rsid w:val="00E979AA"/>
    <w:rsid w:val="00E97A59"/>
    <w:rsid w:val="00E97F62"/>
    <w:rsid w:val="00EA1CAB"/>
    <w:rsid w:val="00EA3100"/>
    <w:rsid w:val="00EA7C58"/>
    <w:rsid w:val="00EB0CD9"/>
    <w:rsid w:val="00EB11AE"/>
    <w:rsid w:val="00EB264F"/>
    <w:rsid w:val="00EB2EB1"/>
    <w:rsid w:val="00EB53DB"/>
    <w:rsid w:val="00EB5525"/>
    <w:rsid w:val="00EB575A"/>
    <w:rsid w:val="00EB582B"/>
    <w:rsid w:val="00EB6610"/>
    <w:rsid w:val="00EB6CDB"/>
    <w:rsid w:val="00EB70F5"/>
    <w:rsid w:val="00EC0E5C"/>
    <w:rsid w:val="00EC1335"/>
    <w:rsid w:val="00EC3299"/>
    <w:rsid w:val="00EC5B36"/>
    <w:rsid w:val="00EC6558"/>
    <w:rsid w:val="00EC6CB1"/>
    <w:rsid w:val="00ED1F2D"/>
    <w:rsid w:val="00ED262C"/>
    <w:rsid w:val="00ED5746"/>
    <w:rsid w:val="00ED5809"/>
    <w:rsid w:val="00EE5D08"/>
    <w:rsid w:val="00EE6AC0"/>
    <w:rsid w:val="00EF0F81"/>
    <w:rsid w:val="00EF137C"/>
    <w:rsid w:val="00EF1899"/>
    <w:rsid w:val="00EF1E3C"/>
    <w:rsid w:val="00EF6335"/>
    <w:rsid w:val="00EF6F5A"/>
    <w:rsid w:val="00F10979"/>
    <w:rsid w:val="00F111F7"/>
    <w:rsid w:val="00F11EF1"/>
    <w:rsid w:val="00F128FA"/>
    <w:rsid w:val="00F135ED"/>
    <w:rsid w:val="00F14FEB"/>
    <w:rsid w:val="00F23B96"/>
    <w:rsid w:val="00F24F78"/>
    <w:rsid w:val="00F25365"/>
    <w:rsid w:val="00F25EE7"/>
    <w:rsid w:val="00F30107"/>
    <w:rsid w:val="00F30271"/>
    <w:rsid w:val="00F357AA"/>
    <w:rsid w:val="00F3638C"/>
    <w:rsid w:val="00F36AE9"/>
    <w:rsid w:val="00F3792E"/>
    <w:rsid w:val="00F37D88"/>
    <w:rsid w:val="00F37ED2"/>
    <w:rsid w:val="00F406C5"/>
    <w:rsid w:val="00F41828"/>
    <w:rsid w:val="00F43A74"/>
    <w:rsid w:val="00F43B8A"/>
    <w:rsid w:val="00F44B33"/>
    <w:rsid w:val="00F45BB6"/>
    <w:rsid w:val="00F464A0"/>
    <w:rsid w:val="00F46680"/>
    <w:rsid w:val="00F501F3"/>
    <w:rsid w:val="00F52B32"/>
    <w:rsid w:val="00F55A4C"/>
    <w:rsid w:val="00F55E1E"/>
    <w:rsid w:val="00F5607B"/>
    <w:rsid w:val="00F561FE"/>
    <w:rsid w:val="00F562C6"/>
    <w:rsid w:val="00F6056A"/>
    <w:rsid w:val="00F61102"/>
    <w:rsid w:val="00F6368E"/>
    <w:rsid w:val="00F64156"/>
    <w:rsid w:val="00F64B2A"/>
    <w:rsid w:val="00F66668"/>
    <w:rsid w:val="00F66CA1"/>
    <w:rsid w:val="00F67870"/>
    <w:rsid w:val="00F709EB"/>
    <w:rsid w:val="00F7101F"/>
    <w:rsid w:val="00F73B30"/>
    <w:rsid w:val="00F74F45"/>
    <w:rsid w:val="00F818DF"/>
    <w:rsid w:val="00F81FF7"/>
    <w:rsid w:val="00F8361B"/>
    <w:rsid w:val="00F846FE"/>
    <w:rsid w:val="00F84F76"/>
    <w:rsid w:val="00F85132"/>
    <w:rsid w:val="00F93C4D"/>
    <w:rsid w:val="00FA1C27"/>
    <w:rsid w:val="00FA30B3"/>
    <w:rsid w:val="00FA68DD"/>
    <w:rsid w:val="00FA6CB2"/>
    <w:rsid w:val="00FA7033"/>
    <w:rsid w:val="00FA777C"/>
    <w:rsid w:val="00FB19B7"/>
    <w:rsid w:val="00FB1ACF"/>
    <w:rsid w:val="00FB2A84"/>
    <w:rsid w:val="00FB3365"/>
    <w:rsid w:val="00FC178E"/>
    <w:rsid w:val="00FC206D"/>
    <w:rsid w:val="00FC30B3"/>
    <w:rsid w:val="00FC33BD"/>
    <w:rsid w:val="00FD02B6"/>
    <w:rsid w:val="00FD07A2"/>
    <w:rsid w:val="00FD15E0"/>
    <w:rsid w:val="00FD3E52"/>
    <w:rsid w:val="00FD455A"/>
    <w:rsid w:val="00FD6305"/>
    <w:rsid w:val="00FD69FE"/>
    <w:rsid w:val="00FE0A38"/>
    <w:rsid w:val="00FE1B61"/>
    <w:rsid w:val="00FE2154"/>
    <w:rsid w:val="00FE2834"/>
    <w:rsid w:val="00FE3C4D"/>
    <w:rsid w:val="00FF1267"/>
    <w:rsid w:val="00FF2385"/>
    <w:rsid w:val="00FF2546"/>
    <w:rsid w:val="00FF4237"/>
    <w:rsid w:val="00FF43FA"/>
    <w:rsid w:val="01E66FA5"/>
    <w:rsid w:val="02241202"/>
    <w:rsid w:val="02251496"/>
    <w:rsid w:val="02281ED7"/>
    <w:rsid w:val="024B4EA8"/>
    <w:rsid w:val="02BC3862"/>
    <w:rsid w:val="02FE3E7B"/>
    <w:rsid w:val="03322D54"/>
    <w:rsid w:val="036B7036"/>
    <w:rsid w:val="03F82900"/>
    <w:rsid w:val="0430095F"/>
    <w:rsid w:val="045935CF"/>
    <w:rsid w:val="04732850"/>
    <w:rsid w:val="04761AB2"/>
    <w:rsid w:val="048174E1"/>
    <w:rsid w:val="04A679CB"/>
    <w:rsid w:val="04AE5C0C"/>
    <w:rsid w:val="04BF3ADE"/>
    <w:rsid w:val="04FA7F1B"/>
    <w:rsid w:val="04FB6BFF"/>
    <w:rsid w:val="056B1C69"/>
    <w:rsid w:val="05CA098C"/>
    <w:rsid w:val="06080A5F"/>
    <w:rsid w:val="06954AF6"/>
    <w:rsid w:val="06F47713"/>
    <w:rsid w:val="06F53E3D"/>
    <w:rsid w:val="0770745B"/>
    <w:rsid w:val="07A1774C"/>
    <w:rsid w:val="07F7533D"/>
    <w:rsid w:val="083F0ECA"/>
    <w:rsid w:val="085A43DB"/>
    <w:rsid w:val="0891753F"/>
    <w:rsid w:val="089202F0"/>
    <w:rsid w:val="08A90D2D"/>
    <w:rsid w:val="08C461D1"/>
    <w:rsid w:val="08FA3336"/>
    <w:rsid w:val="0922119A"/>
    <w:rsid w:val="09391DB0"/>
    <w:rsid w:val="094B5D88"/>
    <w:rsid w:val="096357DD"/>
    <w:rsid w:val="097906FF"/>
    <w:rsid w:val="099B68C7"/>
    <w:rsid w:val="09AF524A"/>
    <w:rsid w:val="09EC7F85"/>
    <w:rsid w:val="0A034A32"/>
    <w:rsid w:val="0A1641A0"/>
    <w:rsid w:val="0A345324"/>
    <w:rsid w:val="0A486323"/>
    <w:rsid w:val="0A8A5906"/>
    <w:rsid w:val="0A9259CF"/>
    <w:rsid w:val="0AC01B2F"/>
    <w:rsid w:val="0AFF51B2"/>
    <w:rsid w:val="0B666A61"/>
    <w:rsid w:val="0B6D0560"/>
    <w:rsid w:val="0B830442"/>
    <w:rsid w:val="0C9E692B"/>
    <w:rsid w:val="0CB45B08"/>
    <w:rsid w:val="0CC0444B"/>
    <w:rsid w:val="0CC15C09"/>
    <w:rsid w:val="0D2005D6"/>
    <w:rsid w:val="0D2B7F69"/>
    <w:rsid w:val="0D441024"/>
    <w:rsid w:val="0D5E3D38"/>
    <w:rsid w:val="0E000C43"/>
    <w:rsid w:val="0E245572"/>
    <w:rsid w:val="0EB5190E"/>
    <w:rsid w:val="0EEC1973"/>
    <w:rsid w:val="0F1D1B2D"/>
    <w:rsid w:val="0F283B4F"/>
    <w:rsid w:val="0F2D4E92"/>
    <w:rsid w:val="0F476C02"/>
    <w:rsid w:val="0FC03B56"/>
    <w:rsid w:val="0FF3288D"/>
    <w:rsid w:val="1006661B"/>
    <w:rsid w:val="10AC37C2"/>
    <w:rsid w:val="10B14C22"/>
    <w:rsid w:val="10D64689"/>
    <w:rsid w:val="111337CF"/>
    <w:rsid w:val="12192A7F"/>
    <w:rsid w:val="1266706A"/>
    <w:rsid w:val="12C20A88"/>
    <w:rsid w:val="12CD1ABC"/>
    <w:rsid w:val="130152C1"/>
    <w:rsid w:val="130A20AA"/>
    <w:rsid w:val="132711CC"/>
    <w:rsid w:val="13653AA2"/>
    <w:rsid w:val="13733702"/>
    <w:rsid w:val="13960383"/>
    <w:rsid w:val="1399374C"/>
    <w:rsid w:val="13B5226F"/>
    <w:rsid w:val="13E470BD"/>
    <w:rsid w:val="145E0C1D"/>
    <w:rsid w:val="146E56F1"/>
    <w:rsid w:val="14922603"/>
    <w:rsid w:val="14AE581A"/>
    <w:rsid w:val="14D77D9C"/>
    <w:rsid w:val="14EA24B1"/>
    <w:rsid w:val="14FB46BE"/>
    <w:rsid w:val="156F0CA4"/>
    <w:rsid w:val="159C028F"/>
    <w:rsid w:val="15DD4A5F"/>
    <w:rsid w:val="15DE68AD"/>
    <w:rsid w:val="163976E4"/>
    <w:rsid w:val="16432694"/>
    <w:rsid w:val="165C73DE"/>
    <w:rsid w:val="170A2109"/>
    <w:rsid w:val="17DB4BDC"/>
    <w:rsid w:val="17E01949"/>
    <w:rsid w:val="17EB6191"/>
    <w:rsid w:val="183D1709"/>
    <w:rsid w:val="18706FCB"/>
    <w:rsid w:val="191F46F3"/>
    <w:rsid w:val="194A0216"/>
    <w:rsid w:val="19953720"/>
    <w:rsid w:val="19C42DB1"/>
    <w:rsid w:val="19D34FC0"/>
    <w:rsid w:val="1A0933D9"/>
    <w:rsid w:val="1A0F2C11"/>
    <w:rsid w:val="1A255047"/>
    <w:rsid w:val="1A3546A9"/>
    <w:rsid w:val="1A990C18"/>
    <w:rsid w:val="1AB84DFF"/>
    <w:rsid w:val="1AE42329"/>
    <w:rsid w:val="1AF04185"/>
    <w:rsid w:val="1B140B27"/>
    <w:rsid w:val="1B4D379A"/>
    <w:rsid w:val="1B7E3953"/>
    <w:rsid w:val="1B8D2D32"/>
    <w:rsid w:val="1C820C11"/>
    <w:rsid w:val="1C8C78FF"/>
    <w:rsid w:val="1CAE2BAD"/>
    <w:rsid w:val="1CE36AB4"/>
    <w:rsid w:val="1D626BB6"/>
    <w:rsid w:val="1D7A01DF"/>
    <w:rsid w:val="1DC660AD"/>
    <w:rsid w:val="1DF561C0"/>
    <w:rsid w:val="1E206F43"/>
    <w:rsid w:val="1E37444D"/>
    <w:rsid w:val="1E6D2670"/>
    <w:rsid w:val="1E77176D"/>
    <w:rsid w:val="1E7D313D"/>
    <w:rsid w:val="1E7D53F6"/>
    <w:rsid w:val="1E926D7E"/>
    <w:rsid w:val="1EA062D6"/>
    <w:rsid w:val="1ED10C32"/>
    <w:rsid w:val="1EFC0201"/>
    <w:rsid w:val="1F0E4FEE"/>
    <w:rsid w:val="1F224956"/>
    <w:rsid w:val="1F505606"/>
    <w:rsid w:val="1F5F4ACA"/>
    <w:rsid w:val="1F8F577E"/>
    <w:rsid w:val="1FAD0CAB"/>
    <w:rsid w:val="1FC425AA"/>
    <w:rsid w:val="1FDC6E9A"/>
    <w:rsid w:val="1FF26D7A"/>
    <w:rsid w:val="1FF422D5"/>
    <w:rsid w:val="20196C77"/>
    <w:rsid w:val="204E7401"/>
    <w:rsid w:val="20BA60E6"/>
    <w:rsid w:val="212C3728"/>
    <w:rsid w:val="2136082C"/>
    <w:rsid w:val="21510D14"/>
    <w:rsid w:val="219537A4"/>
    <w:rsid w:val="22013579"/>
    <w:rsid w:val="220431C0"/>
    <w:rsid w:val="22622802"/>
    <w:rsid w:val="229E2B2D"/>
    <w:rsid w:val="22BA12BA"/>
    <w:rsid w:val="22BB61E1"/>
    <w:rsid w:val="22C82CC8"/>
    <w:rsid w:val="22EE226C"/>
    <w:rsid w:val="232274C9"/>
    <w:rsid w:val="232C54A3"/>
    <w:rsid w:val="236D1A58"/>
    <w:rsid w:val="23A6207D"/>
    <w:rsid w:val="23F23130"/>
    <w:rsid w:val="24037F4B"/>
    <w:rsid w:val="2408713A"/>
    <w:rsid w:val="243A59D2"/>
    <w:rsid w:val="24885974"/>
    <w:rsid w:val="24BE3012"/>
    <w:rsid w:val="24E80C09"/>
    <w:rsid w:val="24F67321"/>
    <w:rsid w:val="251946ED"/>
    <w:rsid w:val="25250CED"/>
    <w:rsid w:val="2532051A"/>
    <w:rsid w:val="256A4F48"/>
    <w:rsid w:val="2570107C"/>
    <w:rsid w:val="25AE5A60"/>
    <w:rsid w:val="25DA74AE"/>
    <w:rsid w:val="25E6597A"/>
    <w:rsid w:val="262F3184"/>
    <w:rsid w:val="26323CB8"/>
    <w:rsid w:val="263552E7"/>
    <w:rsid w:val="26384A9D"/>
    <w:rsid w:val="267A3072"/>
    <w:rsid w:val="267A6985"/>
    <w:rsid w:val="269009DE"/>
    <w:rsid w:val="26915CAC"/>
    <w:rsid w:val="26B648E9"/>
    <w:rsid w:val="26B770D0"/>
    <w:rsid w:val="26C16DEA"/>
    <w:rsid w:val="26FE3B9A"/>
    <w:rsid w:val="272B0962"/>
    <w:rsid w:val="28277120"/>
    <w:rsid w:val="287256BE"/>
    <w:rsid w:val="28942E59"/>
    <w:rsid w:val="289F089D"/>
    <w:rsid w:val="28BF6D66"/>
    <w:rsid w:val="291122AA"/>
    <w:rsid w:val="292F44DF"/>
    <w:rsid w:val="29435C46"/>
    <w:rsid w:val="29457626"/>
    <w:rsid w:val="295D54F0"/>
    <w:rsid w:val="296E7010"/>
    <w:rsid w:val="29A6275D"/>
    <w:rsid w:val="29D67D3F"/>
    <w:rsid w:val="29DC54A8"/>
    <w:rsid w:val="2A0239A1"/>
    <w:rsid w:val="2A10641E"/>
    <w:rsid w:val="2A524176"/>
    <w:rsid w:val="2AC60E73"/>
    <w:rsid w:val="2AD56B52"/>
    <w:rsid w:val="2AE11B8E"/>
    <w:rsid w:val="2AEC6B2B"/>
    <w:rsid w:val="2B715282"/>
    <w:rsid w:val="2BAB35F5"/>
    <w:rsid w:val="2BD62BF7"/>
    <w:rsid w:val="2BEB6DE3"/>
    <w:rsid w:val="2C5D6AAF"/>
    <w:rsid w:val="2C730B86"/>
    <w:rsid w:val="2CB35427"/>
    <w:rsid w:val="2CC8624C"/>
    <w:rsid w:val="2D32459D"/>
    <w:rsid w:val="2D6110CC"/>
    <w:rsid w:val="2E061CB6"/>
    <w:rsid w:val="2EE41BEA"/>
    <w:rsid w:val="2F3740ED"/>
    <w:rsid w:val="2F3B1E2F"/>
    <w:rsid w:val="2F6A001E"/>
    <w:rsid w:val="2F882B9B"/>
    <w:rsid w:val="2F8F5CD7"/>
    <w:rsid w:val="2F963509"/>
    <w:rsid w:val="3011674B"/>
    <w:rsid w:val="30AD0B0B"/>
    <w:rsid w:val="30F03F05"/>
    <w:rsid w:val="3102072B"/>
    <w:rsid w:val="317E303B"/>
    <w:rsid w:val="31CF279E"/>
    <w:rsid w:val="31F17080"/>
    <w:rsid w:val="320232FE"/>
    <w:rsid w:val="32067B88"/>
    <w:rsid w:val="3235194A"/>
    <w:rsid w:val="3282022A"/>
    <w:rsid w:val="32F83B93"/>
    <w:rsid w:val="32FB5C8E"/>
    <w:rsid w:val="330C1119"/>
    <w:rsid w:val="33D60378"/>
    <w:rsid w:val="33FD3B57"/>
    <w:rsid w:val="341D7D55"/>
    <w:rsid w:val="34795EF3"/>
    <w:rsid w:val="347B4C9B"/>
    <w:rsid w:val="34853B4C"/>
    <w:rsid w:val="34984668"/>
    <w:rsid w:val="34B1049E"/>
    <w:rsid w:val="34F01842"/>
    <w:rsid w:val="353A75A4"/>
    <w:rsid w:val="353D61D5"/>
    <w:rsid w:val="35593183"/>
    <w:rsid w:val="36312552"/>
    <w:rsid w:val="36657792"/>
    <w:rsid w:val="36BE19F1"/>
    <w:rsid w:val="36F2306C"/>
    <w:rsid w:val="375C0FE4"/>
    <w:rsid w:val="377F2AD5"/>
    <w:rsid w:val="37AB4150"/>
    <w:rsid w:val="37BE799E"/>
    <w:rsid w:val="38255780"/>
    <w:rsid w:val="382A0C93"/>
    <w:rsid w:val="38512448"/>
    <w:rsid w:val="387243E8"/>
    <w:rsid w:val="38C25EF9"/>
    <w:rsid w:val="38E27702"/>
    <w:rsid w:val="38F512A1"/>
    <w:rsid w:val="393B2A2C"/>
    <w:rsid w:val="398778E3"/>
    <w:rsid w:val="39C1184B"/>
    <w:rsid w:val="39D007EA"/>
    <w:rsid w:val="3A2D55A1"/>
    <w:rsid w:val="3A3B7187"/>
    <w:rsid w:val="3A493CDE"/>
    <w:rsid w:val="3A804B9A"/>
    <w:rsid w:val="3A922B1F"/>
    <w:rsid w:val="3AB605BC"/>
    <w:rsid w:val="3ABC7482"/>
    <w:rsid w:val="3AC547C8"/>
    <w:rsid w:val="3AE63191"/>
    <w:rsid w:val="3AEF7F72"/>
    <w:rsid w:val="3B567FF1"/>
    <w:rsid w:val="3B7C2178"/>
    <w:rsid w:val="3B7E09EA"/>
    <w:rsid w:val="3B9F145F"/>
    <w:rsid w:val="3BCC011B"/>
    <w:rsid w:val="3C12216A"/>
    <w:rsid w:val="3D001FC2"/>
    <w:rsid w:val="3DA51CB2"/>
    <w:rsid w:val="3DD810E6"/>
    <w:rsid w:val="3E140BF7"/>
    <w:rsid w:val="3E522CF1"/>
    <w:rsid w:val="3EAA4F3E"/>
    <w:rsid w:val="3EC040FF"/>
    <w:rsid w:val="3EC8197B"/>
    <w:rsid w:val="3EF23B8C"/>
    <w:rsid w:val="3F5465F5"/>
    <w:rsid w:val="3F951E8B"/>
    <w:rsid w:val="3FBD4DF1"/>
    <w:rsid w:val="4013200C"/>
    <w:rsid w:val="403A1C8F"/>
    <w:rsid w:val="40DA24BD"/>
    <w:rsid w:val="414C6389"/>
    <w:rsid w:val="4177481D"/>
    <w:rsid w:val="417E3E86"/>
    <w:rsid w:val="418238EE"/>
    <w:rsid w:val="41A03D74"/>
    <w:rsid w:val="41A164BD"/>
    <w:rsid w:val="42162288"/>
    <w:rsid w:val="42397A55"/>
    <w:rsid w:val="424F608A"/>
    <w:rsid w:val="425A6A93"/>
    <w:rsid w:val="426B6130"/>
    <w:rsid w:val="42733236"/>
    <w:rsid w:val="428C098D"/>
    <w:rsid w:val="42BC2E2F"/>
    <w:rsid w:val="43065E58"/>
    <w:rsid w:val="430B576A"/>
    <w:rsid w:val="435A0777"/>
    <w:rsid w:val="43A35D9D"/>
    <w:rsid w:val="43A538C3"/>
    <w:rsid w:val="43D81E9B"/>
    <w:rsid w:val="43E153ED"/>
    <w:rsid w:val="43E6740F"/>
    <w:rsid w:val="446A57BE"/>
    <w:rsid w:val="44A122DD"/>
    <w:rsid w:val="44C82E67"/>
    <w:rsid w:val="44ED5037"/>
    <w:rsid w:val="44EE4DF6"/>
    <w:rsid w:val="44F458EA"/>
    <w:rsid w:val="44F763A1"/>
    <w:rsid w:val="45264590"/>
    <w:rsid w:val="45280308"/>
    <w:rsid w:val="452A22D2"/>
    <w:rsid w:val="45401AF6"/>
    <w:rsid w:val="456B4365"/>
    <w:rsid w:val="46F8641C"/>
    <w:rsid w:val="47241A5D"/>
    <w:rsid w:val="475856D7"/>
    <w:rsid w:val="4775303D"/>
    <w:rsid w:val="47AF6ABF"/>
    <w:rsid w:val="480C5CBF"/>
    <w:rsid w:val="4823125B"/>
    <w:rsid w:val="483948EA"/>
    <w:rsid w:val="48657AC5"/>
    <w:rsid w:val="48ED2A15"/>
    <w:rsid w:val="49135456"/>
    <w:rsid w:val="497A07AF"/>
    <w:rsid w:val="49A34401"/>
    <w:rsid w:val="49A656DF"/>
    <w:rsid w:val="49AF0FF8"/>
    <w:rsid w:val="49D443AF"/>
    <w:rsid w:val="4A6A132A"/>
    <w:rsid w:val="4AEE78FE"/>
    <w:rsid w:val="4B7F409C"/>
    <w:rsid w:val="4B863FDA"/>
    <w:rsid w:val="4BB5632A"/>
    <w:rsid w:val="4BDB675C"/>
    <w:rsid w:val="4BE15013"/>
    <w:rsid w:val="4C404189"/>
    <w:rsid w:val="4C8C30C1"/>
    <w:rsid w:val="4C96021E"/>
    <w:rsid w:val="4C9F327B"/>
    <w:rsid w:val="4CC62ADA"/>
    <w:rsid w:val="4CF21E2F"/>
    <w:rsid w:val="4D203FBB"/>
    <w:rsid w:val="4D4374C9"/>
    <w:rsid w:val="4D620F83"/>
    <w:rsid w:val="4DB76B70"/>
    <w:rsid w:val="4DD458F7"/>
    <w:rsid w:val="4E4168DE"/>
    <w:rsid w:val="4E487C6D"/>
    <w:rsid w:val="4E7957E3"/>
    <w:rsid w:val="4EC8714B"/>
    <w:rsid w:val="4F075855"/>
    <w:rsid w:val="4F3D70A6"/>
    <w:rsid w:val="4F7122A5"/>
    <w:rsid w:val="500D49E0"/>
    <w:rsid w:val="500D6A78"/>
    <w:rsid w:val="50795EBC"/>
    <w:rsid w:val="50795F5F"/>
    <w:rsid w:val="50854860"/>
    <w:rsid w:val="50B45146"/>
    <w:rsid w:val="50EB4F43"/>
    <w:rsid w:val="511A58F1"/>
    <w:rsid w:val="5138549F"/>
    <w:rsid w:val="52252DD4"/>
    <w:rsid w:val="52410C5B"/>
    <w:rsid w:val="52A564B9"/>
    <w:rsid w:val="53994F02"/>
    <w:rsid w:val="53A5346C"/>
    <w:rsid w:val="5482608E"/>
    <w:rsid w:val="54FE2E33"/>
    <w:rsid w:val="5503044A"/>
    <w:rsid w:val="555138F1"/>
    <w:rsid w:val="556578BB"/>
    <w:rsid w:val="55825812"/>
    <w:rsid w:val="558A0B6B"/>
    <w:rsid w:val="55A21A11"/>
    <w:rsid w:val="55DC318A"/>
    <w:rsid w:val="561A6083"/>
    <w:rsid w:val="561D5DE5"/>
    <w:rsid w:val="56286396"/>
    <w:rsid w:val="56372AA1"/>
    <w:rsid w:val="563B74EE"/>
    <w:rsid w:val="56520719"/>
    <w:rsid w:val="56E87362"/>
    <w:rsid w:val="570A0BC9"/>
    <w:rsid w:val="57460AC2"/>
    <w:rsid w:val="57572CCF"/>
    <w:rsid w:val="575E1B76"/>
    <w:rsid w:val="576158FB"/>
    <w:rsid w:val="5776078F"/>
    <w:rsid w:val="57A01776"/>
    <w:rsid w:val="57AD2F86"/>
    <w:rsid w:val="57EF0371"/>
    <w:rsid w:val="58607961"/>
    <w:rsid w:val="58C71657"/>
    <w:rsid w:val="58CB127E"/>
    <w:rsid w:val="58E1251C"/>
    <w:rsid w:val="5991500E"/>
    <w:rsid w:val="59C04B5B"/>
    <w:rsid w:val="59CD33DC"/>
    <w:rsid w:val="59D70720"/>
    <w:rsid w:val="5A2F1CE1"/>
    <w:rsid w:val="5A5D6251"/>
    <w:rsid w:val="5AA2782D"/>
    <w:rsid w:val="5ACC342E"/>
    <w:rsid w:val="5ACF0E6E"/>
    <w:rsid w:val="5B313557"/>
    <w:rsid w:val="5B3752F1"/>
    <w:rsid w:val="5B6F1568"/>
    <w:rsid w:val="5BB019A3"/>
    <w:rsid w:val="5BBE50CA"/>
    <w:rsid w:val="5BF655ED"/>
    <w:rsid w:val="5BFA786A"/>
    <w:rsid w:val="5C367357"/>
    <w:rsid w:val="5C602D81"/>
    <w:rsid w:val="5C7D4F86"/>
    <w:rsid w:val="5C8A2EB5"/>
    <w:rsid w:val="5CC55C2E"/>
    <w:rsid w:val="5CCE751C"/>
    <w:rsid w:val="5D48079A"/>
    <w:rsid w:val="5D607634"/>
    <w:rsid w:val="5E2A5770"/>
    <w:rsid w:val="5E580DB7"/>
    <w:rsid w:val="5E640DD4"/>
    <w:rsid w:val="5EC4257D"/>
    <w:rsid w:val="5ED5642E"/>
    <w:rsid w:val="5EE96902"/>
    <w:rsid w:val="5F036E8E"/>
    <w:rsid w:val="5F772160"/>
    <w:rsid w:val="5F7E3831"/>
    <w:rsid w:val="601B2AEB"/>
    <w:rsid w:val="601C6864"/>
    <w:rsid w:val="609D5BF6"/>
    <w:rsid w:val="60AE7E03"/>
    <w:rsid w:val="61C62F2B"/>
    <w:rsid w:val="61D94C85"/>
    <w:rsid w:val="620B0473"/>
    <w:rsid w:val="62145A44"/>
    <w:rsid w:val="623F2EDC"/>
    <w:rsid w:val="628A03FC"/>
    <w:rsid w:val="62B62E13"/>
    <w:rsid w:val="62E63110"/>
    <w:rsid w:val="62E80B3E"/>
    <w:rsid w:val="636C18B0"/>
    <w:rsid w:val="63A46E7B"/>
    <w:rsid w:val="63AE3C76"/>
    <w:rsid w:val="63B141BD"/>
    <w:rsid w:val="63BF40D6"/>
    <w:rsid w:val="63D075C7"/>
    <w:rsid w:val="63D40E32"/>
    <w:rsid w:val="63E11E44"/>
    <w:rsid w:val="63E44B25"/>
    <w:rsid w:val="63FE7988"/>
    <w:rsid w:val="642F125B"/>
    <w:rsid w:val="64602ECB"/>
    <w:rsid w:val="647C3D75"/>
    <w:rsid w:val="64B15F04"/>
    <w:rsid w:val="64D17872"/>
    <w:rsid w:val="6518416C"/>
    <w:rsid w:val="65674A25"/>
    <w:rsid w:val="65901886"/>
    <w:rsid w:val="65AB66C0"/>
    <w:rsid w:val="65B50383"/>
    <w:rsid w:val="65DA1D8B"/>
    <w:rsid w:val="6607160A"/>
    <w:rsid w:val="66202BCD"/>
    <w:rsid w:val="662F5E4F"/>
    <w:rsid w:val="6643022F"/>
    <w:rsid w:val="664664BF"/>
    <w:rsid w:val="66491C8A"/>
    <w:rsid w:val="664E34EF"/>
    <w:rsid w:val="66794A10"/>
    <w:rsid w:val="66946D9E"/>
    <w:rsid w:val="67203E13"/>
    <w:rsid w:val="67881049"/>
    <w:rsid w:val="681E586F"/>
    <w:rsid w:val="6832348D"/>
    <w:rsid w:val="68557ABE"/>
    <w:rsid w:val="68697017"/>
    <w:rsid w:val="68833ACE"/>
    <w:rsid w:val="68901B92"/>
    <w:rsid w:val="68902F72"/>
    <w:rsid w:val="68C14F9A"/>
    <w:rsid w:val="69584DB0"/>
    <w:rsid w:val="699F02B5"/>
    <w:rsid w:val="6A136F29"/>
    <w:rsid w:val="6A452A9F"/>
    <w:rsid w:val="6A594342"/>
    <w:rsid w:val="6A706FED"/>
    <w:rsid w:val="6A8A43D2"/>
    <w:rsid w:val="6ADA6494"/>
    <w:rsid w:val="6B6519C4"/>
    <w:rsid w:val="6B67752D"/>
    <w:rsid w:val="6C43087A"/>
    <w:rsid w:val="6C53185F"/>
    <w:rsid w:val="6C811082"/>
    <w:rsid w:val="6CA37A69"/>
    <w:rsid w:val="6CBF395A"/>
    <w:rsid w:val="6DB85E1E"/>
    <w:rsid w:val="6DEF21E8"/>
    <w:rsid w:val="6DF70501"/>
    <w:rsid w:val="6EAA0DB2"/>
    <w:rsid w:val="6EAD16FA"/>
    <w:rsid w:val="6EB011EB"/>
    <w:rsid w:val="6ECC3C23"/>
    <w:rsid w:val="6ED528DE"/>
    <w:rsid w:val="6EF82B09"/>
    <w:rsid w:val="6EF966EE"/>
    <w:rsid w:val="703E0B80"/>
    <w:rsid w:val="70CD6084"/>
    <w:rsid w:val="714E30F4"/>
    <w:rsid w:val="71B44B4E"/>
    <w:rsid w:val="71E43EB3"/>
    <w:rsid w:val="72021D5D"/>
    <w:rsid w:val="724B13E9"/>
    <w:rsid w:val="72541E8D"/>
    <w:rsid w:val="726A08AB"/>
    <w:rsid w:val="72B14FEF"/>
    <w:rsid w:val="72C139C6"/>
    <w:rsid w:val="72CD7028"/>
    <w:rsid w:val="72F46C7C"/>
    <w:rsid w:val="73100325"/>
    <w:rsid w:val="7349311D"/>
    <w:rsid w:val="737F2F87"/>
    <w:rsid w:val="739962E5"/>
    <w:rsid w:val="73AB3D2F"/>
    <w:rsid w:val="73C44DF0"/>
    <w:rsid w:val="742021EF"/>
    <w:rsid w:val="7436409F"/>
    <w:rsid w:val="743909BC"/>
    <w:rsid w:val="74510E07"/>
    <w:rsid w:val="746F1200"/>
    <w:rsid w:val="74A5312C"/>
    <w:rsid w:val="74BA0585"/>
    <w:rsid w:val="74D55A3A"/>
    <w:rsid w:val="75736ACE"/>
    <w:rsid w:val="75A600B8"/>
    <w:rsid w:val="76090462"/>
    <w:rsid w:val="76263B40"/>
    <w:rsid w:val="76982C90"/>
    <w:rsid w:val="76F62EEC"/>
    <w:rsid w:val="77B37656"/>
    <w:rsid w:val="77B61D38"/>
    <w:rsid w:val="77CE623E"/>
    <w:rsid w:val="77D55E02"/>
    <w:rsid w:val="78014865"/>
    <w:rsid w:val="7807481A"/>
    <w:rsid w:val="780954C8"/>
    <w:rsid w:val="782341B2"/>
    <w:rsid w:val="78297E1F"/>
    <w:rsid w:val="784B4BDC"/>
    <w:rsid w:val="786972FB"/>
    <w:rsid w:val="787D68BC"/>
    <w:rsid w:val="789945B7"/>
    <w:rsid w:val="78C7160B"/>
    <w:rsid w:val="78CC09CF"/>
    <w:rsid w:val="78EF2FF2"/>
    <w:rsid w:val="78F552A2"/>
    <w:rsid w:val="78FE478C"/>
    <w:rsid w:val="790D38E0"/>
    <w:rsid w:val="792E168A"/>
    <w:rsid w:val="793855B7"/>
    <w:rsid w:val="79507852"/>
    <w:rsid w:val="79B24374"/>
    <w:rsid w:val="7A072CA9"/>
    <w:rsid w:val="7A5275FA"/>
    <w:rsid w:val="7AAC693E"/>
    <w:rsid w:val="7ACA53E2"/>
    <w:rsid w:val="7B070007"/>
    <w:rsid w:val="7B413172"/>
    <w:rsid w:val="7B414824"/>
    <w:rsid w:val="7B5729A1"/>
    <w:rsid w:val="7B6B0B84"/>
    <w:rsid w:val="7C14004B"/>
    <w:rsid w:val="7CBE35EE"/>
    <w:rsid w:val="7CE54755"/>
    <w:rsid w:val="7D4A7A9F"/>
    <w:rsid w:val="7D60123C"/>
    <w:rsid w:val="7D807FDA"/>
    <w:rsid w:val="7D9817C8"/>
    <w:rsid w:val="7DED143F"/>
    <w:rsid w:val="7DF5665B"/>
    <w:rsid w:val="7E507EED"/>
    <w:rsid w:val="7ED4682F"/>
    <w:rsid w:val="7EE01A94"/>
    <w:rsid w:val="7F2A28F3"/>
    <w:rsid w:val="7F78529F"/>
    <w:rsid w:val="7F802513"/>
    <w:rsid w:val="7F834C96"/>
    <w:rsid w:val="7F9F5D90"/>
    <w:rsid w:val="7FD870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2"/>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7"/>
    <w:autoRedefine/>
    <w:semiHidden/>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30"/>
    <w:autoRedefine/>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5"/>
    <w:autoRedefine/>
    <w:qFormat/>
    <w:uiPriority w:val="9"/>
    <w:pPr>
      <w:widowControl/>
      <w:spacing w:before="100" w:beforeAutospacing="1" w:after="100" w:afterAutospacing="1"/>
      <w:jc w:val="left"/>
      <w:outlineLvl w:val="3"/>
    </w:pPr>
    <w:rPr>
      <w:rFonts w:ascii="宋体" w:hAnsi="宋体" w:cs="宋体"/>
      <w:b/>
      <w:bCs/>
      <w:kern w:val="0"/>
      <w:sz w:val="24"/>
      <w:szCs w:val="24"/>
    </w:rPr>
  </w:style>
  <w:style w:type="paragraph" w:styleId="7">
    <w:name w:val="heading 6"/>
    <w:basedOn w:val="1"/>
    <w:next w:val="1"/>
    <w:link w:val="33"/>
    <w:autoRedefine/>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lock Text"/>
    <w:basedOn w:val="1"/>
    <w:autoRedefine/>
    <w:unhideWhenUsed/>
    <w:qFormat/>
    <w:uiPriority w:val="99"/>
    <w:pPr>
      <w:spacing w:after="120"/>
      <w:ind w:left="1440" w:leftChars="700" w:right="700" w:rightChars="700"/>
      <w:jc w:val="center"/>
    </w:pPr>
    <w:rPr>
      <w:rFonts w:eastAsia="仿宋"/>
      <w:sz w:val="32"/>
    </w:rPr>
  </w:style>
  <w:style w:type="paragraph" w:styleId="8">
    <w:name w:val="caption"/>
    <w:basedOn w:val="1"/>
    <w:next w:val="1"/>
    <w:autoRedefine/>
    <w:unhideWhenUsed/>
    <w:qFormat/>
    <w:uiPriority w:val="35"/>
    <w:rPr>
      <w:rFonts w:ascii="Cambria" w:hAnsi="Cambria" w:eastAsia="黑体"/>
      <w:sz w:val="20"/>
      <w:szCs w:val="20"/>
    </w:rPr>
  </w:style>
  <w:style w:type="paragraph" w:styleId="9">
    <w:name w:val="Body Text"/>
    <w:basedOn w:val="1"/>
    <w:autoRedefine/>
    <w:qFormat/>
    <w:uiPriority w:val="1"/>
    <w:pPr>
      <w:ind w:left="120"/>
      <w:jc w:val="both"/>
    </w:pPr>
    <w:rPr>
      <w:rFonts w:ascii="宋体" w:hAnsi="宋体" w:eastAsia="宋体" w:cs="宋体"/>
      <w:sz w:val="32"/>
      <w:szCs w:val="32"/>
      <w:lang w:val="en-US" w:eastAsia="zh-CN" w:bidi="ar-SA"/>
    </w:rPr>
  </w:style>
  <w:style w:type="paragraph" w:styleId="10">
    <w:name w:val="Date"/>
    <w:basedOn w:val="1"/>
    <w:next w:val="1"/>
    <w:link w:val="24"/>
    <w:autoRedefine/>
    <w:semiHidden/>
    <w:unhideWhenUsed/>
    <w:qFormat/>
    <w:uiPriority w:val="99"/>
    <w:pPr>
      <w:ind w:left="100" w:leftChars="2500"/>
    </w:pPr>
  </w:style>
  <w:style w:type="paragraph" w:styleId="11">
    <w:name w:val="Balloon Text"/>
    <w:basedOn w:val="1"/>
    <w:link w:val="23"/>
    <w:autoRedefine/>
    <w:semiHidden/>
    <w:unhideWhenUsed/>
    <w:qFormat/>
    <w:uiPriority w:val="99"/>
    <w:rPr>
      <w:sz w:val="18"/>
      <w:szCs w:val="18"/>
    </w:rPr>
  </w:style>
  <w:style w:type="paragraph" w:styleId="12">
    <w:name w:val="footer"/>
    <w:basedOn w:val="1"/>
    <w:link w:val="22"/>
    <w:autoRedefine/>
    <w:unhideWhenUsed/>
    <w:qFormat/>
    <w:uiPriority w:val="99"/>
    <w:pPr>
      <w:tabs>
        <w:tab w:val="center" w:pos="4153"/>
        <w:tab w:val="right" w:pos="8306"/>
      </w:tabs>
      <w:snapToGrid w:val="0"/>
      <w:jc w:val="left"/>
    </w:pPr>
    <w:rPr>
      <w:sz w:val="18"/>
      <w:szCs w:val="18"/>
    </w:rPr>
  </w:style>
  <w:style w:type="paragraph" w:styleId="13">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autoRedefine/>
    <w:qFormat/>
    <w:uiPriority w:val="99"/>
    <w:pPr>
      <w:widowControl/>
      <w:spacing w:beforeAutospacing="1" w:afterAutospacing="1"/>
      <w:jc w:val="left"/>
    </w:pPr>
    <w:rPr>
      <w:rFonts w:ascii="宋体" w:hAnsi="宋体" w:cs="宋体"/>
      <w:kern w:val="0"/>
      <w:sz w:val="24"/>
    </w:rPr>
  </w:style>
  <w:style w:type="table" w:styleId="16">
    <w:name w:val="Table Grid"/>
    <w:basedOn w:val="1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bCs/>
    </w:rPr>
  </w:style>
  <w:style w:type="character" w:styleId="19">
    <w:name w:val="Emphasis"/>
    <w:basedOn w:val="17"/>
    <w:autoRedefine/>
    <w:qFormat/>
    <w:uiPriority w:val="20"/>
    <w:rPr>
      <w:i/>
    </w:rPr>
  </w:style>
  <w:style w:type="character" w:styleId="20">
    <w:name w:val="Hyperlink"/>
    <w:basedOn w:val="17"/>
    <w:autoRedefine/>
    <w:qFormat/>
    <w:uiPriority w:val="99"/>
    <w:rPr>
      <w:rFonts w:ascii="Arial" w:hAnsi="Arial"/>
      <w:color w:val="FF6600"/>
      <w:sz w:val="20"/>
      <w:u w:val="single"/>
    </w:rPr>
  </w:style>
  <w:style w:type="character" w:customStyle="1" w:styleId="21">
    <w:name w:val="页眉 字符"/>
    <w:basedOn w:val="17"/>
    <w:link w:val="13"/>
    <w:autoRedefine/>
    <w:qFormat/>
    <w:uiPriority w:val="99"/>
    <w:rPr>
      <w:sz w:val="18"/>
      <w:szCs w:val="18"/>
    </w:rPr>
  </w:style>
  <w:style w:type="character" w:customStyle="1" w:styleId="22">
    <w:name w:val="页脚 字符"/>
    <w:basedOn w:val="17"/>
    <w:link w:val="12"/>
    <w:autoRedefine/>
    <w:qFormat/>
    <w:uiPriority w:val="99"/>
    <w:rPr>
      <w:sz w:val="18"/>
      <w:szCs w:val="18"/>
    </w:rPr>
  </w:style>
  <w:style w:type="character" w:customStyle="1" w:styleId="23">
    <w:name w:val="批注框文本 字符"/>
    <w:basedOn w:val="17"/>
    <w:link w:val="11"/>
    <w:autoRedefine/>
    <w:semiHidden/>
    <w:qFormat/>
    <w:uiPriority w:val="99"/>
    <w:rPr>
      <w:sz w:val="18"/>
      <w:szCs w:val="18"/>
    </w:rPr>
  </w:style>
  <w:style w:type="character" w:customStyle="1" w:styleId="24">
    <w:name w:val="日期 字符"/>
    <w:basedOn w:val="17"/>
    <w:link w:val="10"/>
    <w:autoRedefine/>
    <w:semiHidden/>
    <w:qFormat/>
    <w:uiPriority w:val="99"/>
  </w:style>
  <w:style w:type="character" w:customStyle="1" w:styleId="25">
    <w:name w:val="标题 4 字符"/>
    <w:basedOn w:val="17"/>
    <w:link w:val="6"/>
    <w:autoRedefine/>
    <w:qFormat/>
    <w:uiPriority w:val="9"/>
    <w:rPr>
      <w:rFonts w:ascii="宋体" w:hAnsi="宋体" w:eastAsia="宋体" w:cs="宋体"/>
      <w:b/>
      <w:bCs/>
      <w:sz w:val="24"/>
      <w:szCs w:val="24"/>
    </w:rPr>
  </w:style>
  <w:style w:type="character" w:customStyle="1" w:styleId="26">
    <w:name w:val="bjh-p"/>
    <w:basedOn w:val="17"/>
    <w:autoRedefine/>
    <w:qFormat/>
    <w:uiPriority w:val="0"/>
  </w:style>
  <w:style w:type="character" w:customStyle="1" w:styleId="27">
    <w:name w:val="标题 2 字符"/>
    <w:basedOn w:val="17"/>
    <w:link w:val="4"/>
    <w:autoRedefine/>
    <w:semiHidden/>
    <w:qFormat/>
    <w:uiPriority w:val="9"/>
    <w:rPr>
      <w:rFonts w:ascii="Cambria" w:hAnsi="Cambria" w:eastAsia="宋体" w:cs="Times New Roman"/>
      <w:b/>
      <w:bCs/>
      <w:kern w:val="2"/>
      <w:sz w:val="32"/>
      <w:szCs w:val="32"/>
    </w:rPr>
  </w:style>
  <w:style w:type="paragraph" w:customStyle="1" w:styleId="28">
    <w:name w:val="title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9">
    <w:name w:val="title1"/>
    <w:basedOn w:val="1"/>
    <w:autoRedefine/>
    <w:qFormat/>
    <w:uiPriority w:val="0"/>
    <w:pPr>
      <w:widowControl/>
      <w:spacing w:before="100" w:beforeAutospacing="1" w:after="100" w:afterAutospacing="1"/>
      <w:jc w:val="left"/>
    </w:pPr>
    <w:rPr>
      <w:rFonts w:ascii="宋体" w:hAnsi="宋体" w:cs="宋体"/>
      <w:kern w:val="0"/>
      <w:sz w:val="24"/>
      <w:szCs w:val="24"/>
    </w:rPr>
  </w:style>
  <w:style w:type="character" w:customStyle="1" w:styleId="30">
    <w:name w:val="标题 3 字符"/>
    <w:basedOn w:val="17"/>
    <w:link w:val="5"/>
    <w:autoRedefine/>
    <w:semiHidden/>
    <w:qFormat/>
    <w:uiPriority w:val="9"/>
    <w:rPr>
      <w:b/>
      <w:bCs/>
      <w:kern w:val="2"/>
      <w:sz w:val="32"/>
      <w:szCs w:val="32"/>
    </w:rPr>
  </w:style>
  <w:style w:type="paragraph" w:styleId="31">
    <w:name w:val="List Paragraph"/>
    <w:basedOn w:val="1"/>
    <w:autoRedefine/>
    <w:unhideWhenUsed/>
    <w:qFormat/>
    <w:uiPriority w:val="99"/>
    <w:pPr>
      <w:ind w:firstLine="420" w:firstLineChars="200"/>
    </w:pPr>
  </w:style>
  <w:style w:type="character" w:customStyle="1" w:styleId="32">
    <w:name w:val="标题 1 字符"/>
    <w:basedOn w:val="17"/>
    <w:link w:val="3"/>
    <w:autoRedefine/>
    <w:qFormat/>
    <w:uiPriority w:val="9"/>
    <w:rPr>
      <w:rFonts w:ascii="Calibri" w:hAnsi="Calibri" w:eastAsia="宋体" w:cs="Times New Roman"/>
      <w:b/>
      <w:bCs/>
      <w:kern w:val="44"/>
      <w:sz w:val="44"/>
      <w:szCs w:val="44"/>
    </w:rPr>
  </w:style>
  <w:style w:type="character" w:customStyle="1" w:styleId="33">
    <w:name w:val="标题 6 字符"/>
    <w:basedOn w:val="17"/>
    <w:link w:val="7"/>
    <w:autoRedefine/>
    <w:semiHidden/>
    <w:qFormat/>
    <w:uiPriority w:val="9"/>
    <w:rPr>
      <w:rFonts w:asciiTheme="majorHAnsi" w:hAnsiTheme="majorHAnsi" w:eastAsiaTheme="majorEastAsia" w:cstheme="majorBidi"/>
      <w:b/>
      <w:bCs/>
      <w:kern w:val="2"/>
      <w:sz w:val="24"/>
      <w:szCs w:val="24"/>
    </w:rPr>
  </w:style>
  <w:style w:type="paragraph" w:customStyle="1" w:styleId="34">
    <w:name w:val="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5">
    <w:name w:val="Revision"/>
    <w:autoRedefine/>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ZH-20210909STYZ\Desktop\&#31532;8&#26399;&#20250;&#21002;&#27491;&#2599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5F66B-D543-4924-8302-0756050988B3}">
  <ds:schemaRefs/>
</ds:datastoreItem>
</file>

<file path=docProps/app.xml><?xml version="1.0" encoding="utf-8"?>
<Properties xmlns="http://schemas.openxmlformats.org/officeDocument/2006/extended-properties" xmlns:vt="http://schemas.openxmlformats.org/officeDocument/2006/docPropsVTypes">
  <Template>第8期会刊正文</Template>
  <Company>China</Company>
  <Pages>48</Pages>
  <Words>33071</Words>
  <Characters>34404</Characters>
  <Lines>307</Lines>
  <Paragraphs>86</Paragraphs>
  <TotalTime>12</TotalTime>
  <ScaleCrop>false</ScaleCrop>
  <LinksUpToDate>false</LinksUpToDate>
  <CharactersWithSpaces>34417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2022-09-29T09:20:00Z</dcterms:created>
  <dc:creator>Microsoft</dc:creator>
  <cp:lastModifiedBy>Motherlode</cp:lastModifiedBy>
  <dcterms:modified xsi:type="dcterms:W3CDTF">2024-09-26T01:47:55Z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3938808877384C44B65619F6FA86B920_13</vt:lpwstr>
  </property>
</Properties>
</file>