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left"/>
        <w:rPr>
          <w:rFonts w:ascii="华文彩云" w:hAnsi="宋体" w:eastAsia="华文彩云"/>
          <w:sz w:val="36"/>
          <w:szCs w:val="36"/>
        </w:rPr>
      </w:pPr>
    </w:p>
    <w:p>
      <w:pPr>
        <w:spacing w:line="440" w:lineRule="exact"/>
        <w:jc w:val="left"/>
        <w:rPr>
          <w:rFonts w:ascii="华文彩云" w:eastAsia="华文彩云" w:hAnsiTheme="minorEastAsia"/>
          <w:b/>
          <w:sz w:val="36"/>
          <w:szCs w:val="36"/>
        </w:rPr>
      </w:pPr>
      <w:r>
        <w:rPr>
          <w:rFonts w:hint="eastAsia" w:ascii="华文彩云" w:hAnsi="宋体" w:eastAsia="华文彩云"/>
          <w:sz w:val="36"/>
          <w:szCs w:val="36"/>
        </w:rPr>
        <w:t>◎</w:t>
      </w:r>
      <w:r>
        <w:rPr>
          <w:rFonts w:hint="eastAsia" w:ascii="华文彩云" w:eastAsia="华文彩云" w:hAnsiTheme="minorEastAsia"/>
          <w:b/>
          <w:sz w:val="36"/>
          <w:szCs w:val="36"/>
        </w:rPr>
        <w:t>甬经动态</w:t>
      </w:r>
    </w:p>
    <w:p>
      <w:pPr>
        <w:spacing w:line="440" w:lineRule="exact"/>
        <w:jc w:val="left"/>
        <w:rPr>
          <w:rFonts w:ascii="华文彩云" w:hAnsi="Times New Roman" w:eastAsia="华文彩云" w:cs="Times New Roman"/>
          <w:sz w:val="36"/>
          <w:szCs w:val="36"/>
        </w:rPr>
      </w:pPr>
    </w:p>
    <w:p>
      <w:pPr>
        <w:spacing w:line="440" w:lineRule="exact"/>
        <w:jc w:val="left"/>
        <w:rPr>
          <w:rFonts w:ascii="华文彩云" w:hAnsi="Times New Roman" w:eastAsia="华文彩云" w:cs="Times New Roman"/>
          <w:sz w:val="36"/>
          <w:szCs w:val="36"/>
        </w:rPr>
      </w:pPr>
    </w:p>
    <w:p>
      <w:pPr>
        <w:spacing w:line="440" w:lineRule="exact"/>
        <w:jc w:val="left"/>
        <w:rPr>
          <w:rFonts w:ascii="华文彩云" w:hAnsi="Times New Roman" w:eastAsia="华文彩云" w:cs="Times New Roman"/>
          <w:sz w:val="36"/>
          <w:szCs w:val="36"/>
        </w:rPr>
        <w:sectPr>
          <w:headerReference r:id="rId3" w:type="default"/>
          <w:footerReference r:id="rId4" w:type="default"/>
          <w:type w:val="continuous"/>
          <w:pgSz w:w="11906" w:h="16838"/>
          <w:pgMar w:top="1440" w:right="1800" w:bottom="1440" w:left="1800" w:header="851" w:footer="992" w:gutter="0"/>
          <w:cols w:space="425" w:num="1"/>
          <w:docGrid w:type="lines" w:linePitch="312" w:charSpace="0"/>
        </w:sectPr>
      </w:pPr>
    </w:p>
    <w:p>
      <w:pPr>
        <w:jc w:val="center"/>
      </w:pPr>
      <w:r>
        <w:rPr>
          <w:rFonts w:hint="eastAsia" w:ascii="华文细黑" w:hAnsi="华文细黑" w:eastAsia="华文细黑" w:cs="Times New Roman"/>
          <w:sz w:val="28"/>
          <w:szCs w:val="28"/>
        </w:rPr>
        <w:t>上半年同比增长超三成连续14个月同比正增长</w:t>
      </w:r>
    </w:p>
    <w:p>
      <w:pPr>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宁波进出口规模再创历史新高</w:t>
      </w:r>
    </w:p>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进出口总额5638.9亿元，规模创历史同期最好水平，比去年同期增长30.7%，高于全国3.6个百分点，连续14个月同比正增长——今年上半年，宁波外贸交出了一份成色十足的“半年报”。</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“上半年我市进出口呈现稳中向好、快速增长的态势，来之不易，且亮点频现，为今年全年外贸量稳质升奠定了良好基础。”宁波海关相关负责人说。</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亮点纷呈</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彰显外贸强劲韧性</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据宁波海关统计，今年上半年，我市进出口总额达5638.9亿元，同比增长30.7%。其中，出口额3581.6亿元，同比增长28.4%，进口额2057.3亿元，同比增长35%。</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从单月看，今年6月，宁波市进出口额首次突破1000亿元，同比增长14.9%，自2020年5月以来连续第14个月实现同比正增长。其中，出口额680.4亿元，同比增长16.1%，进口额355.8亿元，同比增长12.7%。</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除了规模再创新高，上半年外贸还呈现诸多亮点。</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从今年年初开始，我们发现欧美国家客户对于捆绑带、拉紧器的需求快速增加。对此，公司特地研发了一款收缩拉紧器，1月至6月在欧美市场的销量额同比增长超过了20%。”宁波市亿林汽车用品有限公司总经理潘彦呈介绍。</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像亿林这样主动适应市场变化的民营企业在宁波还有很多，他们不断创新挖潜，提升产品竞争新优势，在赢得国际市场的同时，也让民营企业主力军地位更加稳固，拉动宁波外贸快速增长。</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数据显示，今年1月至6月，民营企业活力迸发，实现进出口额3968.1亿元，同比增长31.9%，占同期全市进出口总额的70.4%。</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宁波与主要贸易伙伴进出口增长势头同样良好，“朋友圈”十分稳定。上半年，宁波市对前三大贸易伙伴欧盟、美国和东盟进出口额分别是990.8亿元、959.1亿元和602.4亿元，同比增长27.3%、33.9%和24.7%，三者合计占同期我市外贸总值的45.3%。</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此外，宁波对“一带一路”沿线国家进出口额1557亿元，同比增长29.5%，占同期宁波市进出口总值的27.6%。</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动能集聚 助推外贸稳中提质</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前不久，贯华供应链管理有限公司与天津农垦集团保加利亚公司签订意向合同，预计进口5万吨玉米。宁波海关所属梅山海关提前行动，通过线上和线下两种方式指导企业编写备案申请资料，并派员实地指导企业完善质量管理体系和设施建设，助力企业顺利通过进境粮食、饲料加工企业资质。</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目前，公司专项打造了跨境电商产品交易仓储基地10万吨筒仓，可以对接保加利亚、俄罗斯、乌克兰等国的专属海关监管场所，并计划以此为基础，在浙江自贸区宁波片区打造全国领先的跨境供应链综合体和中东欧国家的进境中转集散基地。”总经理王宁说。</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这只是新业态新模式为外贸发展增添动力的缩影。从上半年数据来看，我市外贸转型升级和高质量发展的新动能正在不断集聚。</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7月初，2021年度浙江省级公共海外仓完成公示，13席名单中，宁波占7席，为宁波制造乃至浙江制造“货通全球”提供强大助力。截至目前，已经有60余家甬企在全球布局了203个海外仓，累计面积超过200万平方米，数量和面积分别占全国的1/9和1/6。而商务部新认定的2021年度105家国家外贸转型升级基地，宁波占到19家，占全省总数的27%，居全省首位。</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除了高水平开放平台不断壮大，宁波进口的范围也在不断扩大。</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7月9日，宁波梅山卡达克汽车检测有限公司被列入予以采信检验结果的进口机动车安全技术检验机构名单，意味着宁波口岸在整车检测能力方面又有了大提升。</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多方部署 冲刺全年外贸稳增长</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“就全年来看，宁波外贸发展面临的不确定、不稳定因素依然较多，但在抗疫成果逐渐稳固、外贸支持政策不断到位的大环境下，今年宁波外贸预计依旧能呈现积极向好的态势。”宁波海关相关负责人分析说。</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具体来看，在内生动力上，今年以来，宁波经济持续稳中向好，市场主体活力增强，为进出口的持续稳定增长提供了有力支撑；在外部需求上，全球经济持续复苏，对中国商品的需求在持续增长，同时，国外宽松的货币政策以及大宗商品价格的上涨也会在一定程度上拉动外贸增长。</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记者也注意到，为保障全年外贸继续实现快速增长，中央到地方均在近期出台了相应的政策措施。</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近日，国务院办公厅发布《关于加快发展外贸新业态新模式的意见》，围绕跨境电商、市场采购、外贸综合服务企业、保税维修、离岸贸易、海外仓等6种新业态新模式，分类制定了切实管用、积极有效的政策措施。</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此前，市政府办公厅则专门印发《中国（浙江）自由贸易试验区宁波片区建设方案》，定下了到2025年全市进出口贸易总额达到2万亿元的目标。6月28日，浙江自贸区宁波片区35个重大产业项目建成投产，今年预计新增产值超260亿元。</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为培育外贸竞争优势，宁波还针对跨境电商出台了《支持跨境电子商务高质量发展的若干政策意见》，支持跨境电商产业集聚、平台发展、主体培育、仓储建设、物流建设、金融支撑、人才引育、氛围营造、优化配套监管政策等，为外贸双万亿行动助攻。（宁波日报07-16）</w:t>
      </w:r>
    </w:p>
    <w:p>
      <w:pPr>
        <w:sectPr>
          <w:type w:val="continuous"/>
          <w:pgSz w:w="11906" w:h="16838"/>
          <w:pgMar w:top="1440" w:right="1800" w:bottom="1440" w:left="1800" w:header="851" w:footer="992" w:gutter="0"/>
          <w:cols w:space="425" w:num="2"/>
          <w:docGrid w:type="lines" w:linePitch="312" w:charSpace="0"/>
        </w:sectPr>
      </w:pPr>
    </w:p>
    <w:p>
      <w:pPr>
        <w:rPr>
          <w:sz w:val="24"/>
          <w:szCs w:val="24"/>
        </w:rPr>
      </w:pPr>
    </w:p>
    <w:p>
      <w:pPr>
        <w:rPr>
          <w:sz w:val="24"/>
          <w:szCs w:val="24"/>
        </w:rPr>
      </w:pPr>
    </w:p>
    <w:p>
      <w:pPr>
        <w:rPr>
          <w:sz w:val="24"/>
          <w:szCs w:val="24"/>
        </w:rPr>
      </w:pPr>
    </w:p>
    <w:p>
      <w:pPr>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上半年宁波口岸交出高分答卷</w:t>
      </w:r>
    </w:p>
    <w:p>
      <w:pPr>
        <w:jc w:val="center"/>
        <w:rPr>
          <w:rFonts w:ascii="华文细黑" w:hAnsi="华文细黑" w:eastAsia="华文细黑" w:cs="Times New Roman"/>
          <w:sz w:val="28"/>
          <w:szCs w:val="28"/>
        </w:rPr>
      </w:pPr>
      <w:r>
        <w:rPr>
          <w:rFonts w:hint="eastAsia" w:ascii="华文细黑" w:hAnsi="华文细黑" w:eastAsia="华文细黑" w:cs="Times New Roman"/>
          <w:sz w:val="28"/>
          <w:szCs w:val="28"/>
        </w:rPr>
        <w:t>6月份进出口额创历史新高</w:t>
      </w:r>
    </w:p>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宁波向着“世界一流强港”“世界一流口岸”的目标更近了一步。记者7月16日从宁波海关获悉，今年1月至6月，宁波口岸进出口额9461.5亿元，比去年同期增长29.9%。其中，出口额6777.9亿元，同比增长30.9%；进口额2683.6亿元，同比增长27.5%。从单月看，6月份进出口额1771.6亿元，同比增长22.4%，创月度历史新高。</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数据显示，宁波口岸贸易结构多样化，一般贸易比重持续提升。上半年，宁波口岸以一般贸易方式进出口额8477.2亿元，同比增长32.3%，占同期宁波口岸进出口总值的89.6%，比去年同期提升1.6个百分点。同期，以加工贸易方式进出口额773.3亿元，同比增长15%；以保税物流方式进出口额196.7亿元，同比增长5.6%。</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民营企业主体地位增强，对外贸增长贡献超八成。上半年，宁波口岸民营企业进出口额6657.1亿元，同比增长35.9%，占比70.4%，对宁波口岸进出口整体增长贡献率达80.7%。同期，外商投资企业进出口额1600.7亿元，同比增长24.1%；国有企业进出口额1200.9亿元，同比增长10.1%。</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主要市场进出口表现抢眼，均呈两位数增长。上半年，欧盟、美国和东盟为宁波口岸前三大贸易伙伴，进出口额同比分别增长33.4%、41.1%和33%，合计占比45.3%。此外，对“一带一路”沿线国家进出口额3077.9亿元，同比增长23.6%；对RECP贸易伙伴进出口额2043.5亿元，同比增长25.4%。</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本地企业占比超四成，省内各市全部实现正增长。上半年，宁波企业在宁波口岸进出口额3891.6亿元，同比增长31.2%，占同期宁波口岸进出口总值的41.1%，比重有所提升。异地企业在宁波口岸进出口额5569.9亿元，同比增长29.1%，其中台州、金华、杭州等省内10市企业全部实现正增长。</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出口商品结构优化，机电产品占比提升。上半年，宁波口岸出口机电产品3529.1亿元，同比增长38%，占同期宁波口岸出口总值的52.1%，较去年同期提升2.7个百分点。同期，劳动密集型产品出口额2062.9亿元，同比增长26.9%。高新技术产品出口额430.1亿元，同比增长38.7%。</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大宗商品进口拉动明显，上半年，宁波口岸进口原油590.4亿元，同比增长6%；进口基本有机化学品262亿元，同比增长31%；进口未锻轧铜及铜材188.5亿元，同比增长70.2%；进口铁矿砂146.8亿元，同比增长84%。四者合计拉动宁波口岸进口增长11.4个百分点。（宁波日报07-18）</w:t>
      </w:r>
    </w:p>
    <w:p>
      <w:pPr>
        <w:jc w:val="center"/>
        <w:rPr>
          <w:rFonts w:ascii="华文细黑" w:hAnsi="华文细黑" w:eastAsia="华文细黑" w:cs="Times New Roman"/>
          <w:sz w:val="28"/>
          <w:szCs w:val="28"/>
        </w:rPr>
        <w:sectPr>
          <w:type w:val="continuous"/>
          <w:pgSz w:w="11906" w:h="16838"/>
          <w:pgMar w:top="1440" w:right="1800" w:bottom="1440" w:left="1800" w:header="851" w:footer="992" w:gutter="0"/>
          <w:cols w:space="425" w:num="2"/>
          <w:docGrid w:type="lines" w:linePitch="312" w:charSpace="0"/>
        </w:sectPr>
      </w:pPr>
    </w:p>
    <w:p>
      <w:pPr>
        <w:jc w:val="left"/>
        <w:rPr>
          <w:rFonts w:cs="Times New Roman" w:asciiTheme="minorEastAsia" w:hAnsiTheme="minorEastAsia"/>
          <w:sz w:val="24"/>
          <w:szCs w:val="24"/>
        </w:rPr>
      </w:pPr>
    </w:p>
    <w:p>
      <w:pPr>
        <w:jc w:val="left"/>
        <w:rPr>
          <w:rFonts w:cs="Times New Roman" w:asciiTheme="minorEastAsia" w:hAnsiTheme="minorEastAsia"/>
          <w:sz w:val="24"/>
          <w:szCs w:val="24"/>
        </w:rPr>
      </w:pPr>
    </w:p>
    <w:p>
      <w:pPr>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500" w:lineRule="exact"/>
        <w:jc w:val="center"/>
        <w:rPr>
          <w:rFonts w:ascii="华文细黑" w:hAnsi="华文细黑" w:eastAsia="华文细黑" w:cs="Times New Roman"/>
          <w:sz w:val="28"/>
          <w:szCs w:val="28"/>
        </w:rPr>
      </w:pPr>
      <w:r>
        <w:rPr>
          <w:rFonts w:hint="eastAsia" w:ascii="华文细黑" w:hAnsi="华文细黑" w:eastAsia="华文细黑" w:cs="Times New Roman"/>
          <w:sz w:val="28"/>
          <w:szCs w:val="28"/>
        </w:rPr>
        <w:t>以确定“对答”不确定性——</w:t>
      </w:r>
    </w:p>
    <w:p>
      <w:pPr>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外贸下半场，宁波强势开场</w:t>
      </w: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不确定性，是现实的常态。但当论及经济增长时，很少有人喜欢这个词，大家都希望确定的、可预测的和更加美好的未来。</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今年上半年，全市实现进出口总额5638.9亿元，同比增长30.7%，规模创历史同期最好水平，且连续两个月实现了单月进出口额破千亿元。出口占全国份额由去年底的3.57%提升到3.64%，中国外贸“第五城”地位更加巩固。</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然而，增长与隐忧，如同硬币的两面，亮眼成绩单的背后，运费高企、一箱难求、汇率波动、原材料涨价等共性问题始终挥之不去。订单暴增、利润缩水的情况屡见不鲜。</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繁荣之下，暗流涌动。2021年的下半场已经揭幕，作为全国开放型经济的先行者之一，我市如何以更多有针对性的宁波方案、宁波解法“对答”不确定性？记者进行了深入采访。</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 xml:space="preserve">新业态接招 </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发挥跨境电商的引领作用</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7月14日，印尼新增新冠确诊病例5.4万人，单日确诊人数升至全球第一。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“我早就担心，印度的疫情会把整个南亚、东南亚带入失控状态，果不其然！”看着最新的全球疫情图，印尼已超过印度，成为亚洲疫情新“震中”，全球贸易通总裁陈建旭不由叹了口气。</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与此同时，这个宁波商人也敏锐地意识到：“这对东南亚制造业的影响会进一步持续，订单或将转移到中国。另外，东南亚本地的电子商务会进一步普及，也意味着东南亚跨境电商将迎来更大增长！”</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从宁波起步，多年来，全球贸易通通过提供全球化数字营销和跨境电商一站式服务，帮助一大批中小企业成功出海，目前在全国18个省拥有270个本地化服务中心，累计服务出口企业40万家，产品和业务推广并销售到全球120多个国家和地区。去年，全球贸易通促成的贸易额突破300亿美元。</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“下一步，我们会加快在东南亚布局跨境营销网点，将数字营销平台、跨境批发平台、跨境零售等多个业务板块延伸过去。”陈建旭说。</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这样的商业敏感，与国家的政策背景保持了高度一致。</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事实上，跨境电商作为外贸新业态新模式，一直备受关注。几天前，国务院办公厅印发《关于加快发展外贸新业态新模式的意见》（以下简称《意见》），从五个方面部署了20项重点工作。《意见》指出，新业态新模式是我国外贸发展的有生力量，也是国际贸易发展的重要趋势。加快发展外贸新业态新模式，有利于推动贸易高质量发展，培育参与国际经济合作和竞争新优势，对于服务构建新发展格局具有重要作用。</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就在1个月前，宁波跨境电商综试区就印发了《宁波市支持跨境电子商务高质量发展的若干政策意见》，提出持续发挥跨境电商在宁波外贸数字化转型和商业经济变革中的引领作用，并定下“小目标”：未来3年，宁波要全力打造全国跨境电商标杆城市！</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宁波的底气在于作为开放经济的‘排头兵’，宁波跨境电商已跻身全国第一梯队。以跨境电商必备‘硬件’海外仓为例，宁波企业布局的数量和面积已分别占到全国的六分之一、九分之一。”市领导指出，在当前形势下，宁波更要以“重要窗口”模范生的姿态，助力企业以新业态接招，以更强的韧性抵御各种风险和不确定因素。</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链条式布局</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打造外贸闭环以锁定利润</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大舸中流下，青山两岸移。</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回顾这半年来的波澜起伏，外贸走势先抑后扬，从经营角度来看，企业有很多需要总结的地方。</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令宁波君安控股有限公司总裁汪新宇感到庆幸的是，“在进口方面，去年以来，我们积极稳定大宗商品供应链体系运行。一方面及时帮扶中下游一些中小制造业工厂抢占市场，做大做强，增强了这些中小工厂的黏性。同时，我们利用与世界头部企业建立的长期合作关系，通过手上稳定优质的产业合同，发挥强大的物流配送体系优势，反过来帮助这些中小工厂，解决他们碰到的一些痛点和困难。”</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今年上半年，君安控股从国外采购铜锌铝等有色金属8万吨以上，化工基础原材料超10万吨，一般贸易进口超7亿美元，比去年同期增长30%以上。</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下半年，可以预见的是相关结构和定向扶持政策将会陆续出台，为中国经济保驾护航。因此，我们对全年的大宗商品进口继续保持乐观态势。”汪新宇预计，君安控股今年一般贸易进口在15亿美元以上，比去年同期增长25%以上。</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然而，一则以喜，一则以忧。对于大多数企业而言，大宗商品、原材料的快速上涨，蚕食了企业原本合理的利润区间。宁波的“外贸一哥”中基集团的应对之策是：打造外贸闭环，锁定利润。</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从外贸1.0版本到3.0版本，现在的中基已经不是一个传统的外贸公司了。”中基集团总裁周巨乐说，集团的业务包括工贸结合、大宗商品进口、期现结合等，并融入产业链，形成了闭环。“不管是多大的商品，不管价格变化有多大，我一定会采取闭环的方式，锁定加工的成本，进而锁定加工的利润。”</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与此同时，结合浙江自贸区宁波片区的建设和联动发展，我市外贸巨头的心思也愈加“活络”，一些新的“宁波想法”正在悄然产生。</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以中基集团的传统优势项目——外贸综合服务为例，在为上万家外贸中小微企业提供一站式服务的过程中，中基开始有意识地提出“跨境电商综合性服务”的概念。</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从梅山前置仓开始，一直到我们的海外仓，再到尾程配送，希望把这些环节全部打通，打造一个仓储物流交割中心，从而可以为平台上的上万家企业提供跨境电商综合性服务。”周巨乐说，如果要将这些环节打通，需要政府结合浙江自贸区宁波片区规划出台相关政策，争取让相关创新机制和实践成果在示范区、自贸区范围内优先复制推广。</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一揽子服务</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为外贸提供金融和保险支撑</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疫情反扑，蝴蝶开始扇动翅膀。全球经济复苏乏力，大宗商品持续走高、汇率波动幅度大，国际海运效率低，运费居高不下……一系列连锁反应接踵而至。</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宁波亮出的法宝之一，就是为外贸企业提供金融和保险支撑。</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上个月，一条与“最强地级市”苏州有关的消息，犹如一枚石子投入湖面，在宁波外贸圈泛起阵阵涟漪。江苏省委常委、苏州市委书记许昆林在接受媒体采访时，以中国进出口银行、中信保等还不能在苏州建立机构为例表示：“市场还没有在资源配置中起到决定性作用，行政配置资源经常发生或是大量发生，这对苏州造成了很大的制约。”</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这番话令宁波外贸人感慨不已，“拥有时习以为常，没想到别人却在孜孜以求。”国家进出口银行、中信保均在宁波设有分支机构，这是宁波外贸之幸。</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今年上半年，中国信保宁波分公司承保支持出口180.97亿美元，在全国占比5.5%，高于宁波出口占全国的比例。在外贸形势依然复杂严峻的当下，中信保的保单给企业吃下了定心丸，今年上半年，中国信保宁波分公司限额审批的满足率为86.6%，截至6月底，6000家承保的外贸企业审批的信用余额是155.6亿美元，占全国的比例为5.6%。</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作为以支持进出口贸易发展和服务实体经济为主责主业的政策性金融机构，中国进出口银行宁波分行聚焦外经贸发展、对外开放、国际合作等重点领域和薄弱环节，持续优化信贷投放结构，积极争取把更多政策性资金引入宁波，支持宁波“246”万千亿级产业集群建设和“225”外贸双万亿行动计划，支持跨境电商等外贸新业态。</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对于下半年外贸形势的展望，各方普遍持审慎乐观态度。去年下半年，我市进出口比去年上半年增长27.2%。在较高基数的影响下，今年下半年进出口同比增速或将放缓，但全年进出口仍然有望保持较快增长。</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市领导表示，虽然面临诸多难题，但全年外贸走势在多种经济因素的推动下，机遇仍要大于挑战。要加强政企沟通和联动。政府部门要密切关注形势变化，强化分析研判，加大对企业有需求的共性问题的破解，精准帮扶企业克时艰、渡难关。企业也要主动融入“双循环”、切实抢抓发展新机遇，政企联手、共同推动我市外贸实现高质量和可持续发展。</w:t>
      </w:r>
    </w:p>
    <w:p>
      <w:pPr>
        <w:spacing w:line="440" w:lineRule="exact"/>
        <w:ind w:firstLine="720" w:firstLineChars="200"/>
        <w:jc w:val="center"/>
        <w:rPr>
          <w:rFonts w:ascii="楷体_GB2312" w:eastAsia="楷体_GB2312" w:cs="Times New Roman" w:hAnsiTheme="minorEastAsia"/>
          <w:bCs/>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jc w:val="left"/>
        <w:rPr>
          <w:rFonts w:cs="Times New Roman" w:asciiTheme="minorEastAsia" w:hAnsiTheme="minorEastAsia"/>
          <w:bCs/>
          <w:sz w:val="24"/>
          <w:szCs w:val="24"/>
        </w:rPr>
      </w:pPr>
    </w:p>
    <w:p>
      <w:pPr>
        <w:spacing w:line="440" w:lineRule="exact"/>
        <w:ind w:firstLine="482" w:firstLineChars="200"/>
        <w:jc w:val="left"/>
        <w:rPr>
          <w:rFonts w:cs="Times New Roman" w:asciiTheme="minorEastAsia" w:hAnsiTheme="minorEastAsia"/>
          <w:b/>
          <w:bCs/>
          <w:sz w:val="24"/>
          <w:szCs w:val="24"/>
        </w:rPr>
      </w:pPr>
    </w:p>
    <w:p>
      <w:pPr>
        <w:spacing w:line="440" w:lineRule="exact"/>
        <w:ind w:firstLine="723" w:firstLineChars="200"/>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宁波舟山港首条出口跨境电商</w:t>
      </w:r>
    </w:p>
    <w:p>
      <w:pPr>
        <w:spacing w:line="440" w:lineRule="exact"/>
        <w:ind w:firstLine="723" w:firstLineChars="200"/>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海铁联运专列成功开行</w:t>
      </w:r>
    </w:p>
    <w:p>
      <w:pPr>
        <w:spacing w:line="440" w:lineRule="exact"/>
        <w:ind w:firstLine="480" w:firstLineChars="200"/>
        <w:jc w:val="center"/>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hint="eastAsia" w:ascii="华文楷体" w:hAnsi="华文楷体" w:eastAsia="华文楷体" w:cs="Times New Roman"/>
          <w:sz w:val="24"/>
          <w:szCs w:val="24"/>
        </w:rPr>
      </w:pPr>
      <w:r>
        <w:rPr>
          <w:rFonts w:hint="eastAsia" w:ascii="华文楷体" w:hAnsi="华文楷体" w:eastAsia="华文楷体" w:cs="Times New Roman"/>
          <w:sz w:val="24"/>
          <w:szCs w:val="24"/>
        </w:rPr>
        <w:t>7月7日，在上交所上市的宁波舟山港股份有限公司公告称，6月份预计完成集装箱吞吐量314万标准箱，同比增长13.4％。据了解，6月宁波舟山港新增1条近洋航线和1条远洋航线，航线总数达272条，构建了畅通全球的国际物流大通道。</w:t>
      </w:r>
    </w:p>
    <w:p>
      <w:pPr>
        <w:spacing w:line="440" w:lineRule="exact"/>
        <w:ind w:firstLine="480" w:firstLineChars="200"/>
        <w:rPr>
          <w:rFonts w:hint="eastAsia" w:ascii="华文楷体" w:hAnsi="华文楷体" w:eastAsia="华文楷体" w:cs="Times New Roman"/>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7月6日，100个满载着日用百货等出口跨境货物的集装箱乘坐以星跨境电商快船，前往美国洛杉矶等城市。不久前，这些集装箱搭乘首发的“以星号”海铁联运专列从义乌西站出发，来到宁波舟山港。这条专列是宁波舟山港首条出口跨境电商海铁联运专列，实现了海铁联运跨境电商专列与船公司跨境电商航运快线的无缝衔接，为义乌跨境电商出口商品开辟了一条新的多式联运快速通道。</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义乌是全球小商品集散中心和采购基地，宁波舟山港则是货物吞吐量连续12年居全球第一的世界级海港。近年来，宁波海关积极畅通宁波舟山港多式联运渠道、协助开通多条多式联运线路，帮助出口企业提高运输时效、降低物流成本。尤其从去年开始，受新冠肺炎疫情的持续影响，不少国家调减国际航线，对跨境电商出口商品的运输带来不利影响，宁波海关充分利用宁波舟山港的航线运力优势，推进义乌跨境电商出口商品由空运、邮路转至海运监管模式，通过海运口岸开展跨境电商零售出口业务，赋能义乌“卖全球”的大格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今年以来，宁波海关积极助力义乌打造宁波舟山港‘第六港区’，推进港口功能和船务资源向义乌前移，进一步提升宁波舟山港‘硬核’力量和义乌‘世界小商品之都’的强劲动力，目前已取得显著成效。1月至6月，‘义乌-宁波舟山港’海铁联运完成业务量5.5万标准箱，同比增长120%。”宁波海关所属大榭海关相关负责人说。（宁波日报07-09）</w:t>
      </w:r>
    </w:p>
    <w:p>
      <w:pPr>
        <w:spacing w:line="440" w:lineRule="exact"/>
        <w:ind w:firstLine="480" w:firstLineChars="200"/>
        <w:jc w:val="center"/>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jc w:val="center"/>
        <w:rPr>
          <w:rFonts w:hint="eastAsia" w:ascii="楷体_GB2312" w:eastAsia="楷体_GB2312" w:cs="Times New Roman" w:hAnsiTheme="minorEastAsia"/>
          <w:b/>
          <w:bCs/>
          <w:sz w:val="36"/>
          <w:szCs w:val="36"/>
        </w:rPr>
      </w:pPr>
    </w:p>
    <w:p>
      <w:pPr>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仓布天下，宁波跨境电商全面发力</w:t>
      </w:r>
    </w:p>
    <w:p>
      <w:pPr>
        <w:spacing w:line="500" w:lineRule="exact"/>
        <w:jc w:val="center"/>
        <w:rPr>
          <w:rFonts w:ascii="华文细黑" w:hAnsi="华文细黑" w:eastAsia="华文细黑" w:cs="Times New Roman"/>
          <w:sz w:val="28"/>
          <w:szCs w:val="28"/>
        </w:rPr>
      </w:pPr>
      <w:r>
        <w:rPr>
          <w:rFonts w:hint="eastAsia" w:ascii="华文细黑" w:hAnsi="华文细黑" w:eastAsia="华文细黑" w:cs="Times New Roman"/>
          <w:sz w:val="28"/>
          <w:szCs w:val="28"/>
        </w:rPr>
        <w:t>2021年度省级公共海外仓完成公示，宁波占比过半</w:t>
      </w: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双喜临门！”得知入选省级海外仓，乐歌人体工学科技股份有限公司海外仓负责人季晓峰并不意外，反而又爆了一则料，“中国政府网日前发布消息，国务院召开常务会议支持发展跨境电商和海外仓。文中说，李克强总理又专门回顾他在宁波考察时，与一家企业的海外仓工作人员视频连线，指出建立海外仓将带动我国自主品牌‘走出去’，拓展国际市场，提高价值链水平。”季晓峰说，“这家宁波企业，就是我们乐歌！”</w:t>
      </w:r>
    </w:p>
    <w:p>
      <w:pPr>
        <w:spacing w:line="4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2021年度浙江省级公共海外仓近日完成公示，13席名单中，宁波独占7席。除乐歌外，还有美航、遨森、豪雅、中基、捷时及八爪鱼供应链等一众跨境“领头羊”。</w:t>
      </w:r>
    </w:p>
    <w:p>
      <w:pPr>
        <w:spacing w:line="4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此次评选，旨在深入实施‘品质浙货，行销天下’工程，打造布局全球、内外联动的跨境服务体系。”市商务局相关负责人表示，宁波占比过半，恰恰说明我市跨境电商产业链新生态体系完备，在世界贸易增速趋缓的当下，可以带领广大中小微企业借船出海，为宁波制造乃至浙江制造“货通全球”提供强大的推动力。“这与国务院常务会议要求的‘鼓励传统外贸企业、跨境电商和物流企业参与海外仓建设，提高海外仓数字化、智能化水平，促进中小微企业借船出海，带动国内品牌、双创产品拓展国际市场空间’不谋而合。”</w:t>
      </w:r>
    </w:p>
    <w:p>
      <w:pPr>
        <w:spacing w:line="4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近年来，随着外贸新业态新模式的快速发展，跨境电商和海外仓迎来新一波井喷式增长。相关数据显示，近5年来我国跨境电商规模增长近10倍，有力地促进了外贸转型升级，尤其在疫情冲击下为稳外贸发挥了重要作用。</w:t>
      </w:r>
    </w:p>
    <w:p>
      <w:pPr>
        <w:spacing w:line="4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回想去年疫情最严峻时，欧美大量线下实体店倒闭，不少中小卖家仍心有余悸。与此同时，海外市场宅经济迅速崛起，以豪雅、遨森为代表的一批宁波跨境电商企业，及时将海外需求侧转向国内的供给侧，通过全球化的海外仓配置资源快速下单，并根据部分工厂的产能加大订单的补给，解了很多工厂的燃眉之急，实现了“保就业”“保生存”和“促发展”。</w:t>
      </w:r>
    </w:p>
    <w:p>
      <w:pPr>
        <w:spacing w:line="4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以豪雅为例，通过及时优化信息化物流管理系统，提升货物上架和发货效率，缓解海外仓运转压力。仅去年一年，公司海外仓发货量增长了80%以上，宁波制造的各类冰箱、洗衣机、厨电及健身器材，通过海外仓畅销全球，销量十分可观。</w:t>
      </w:r>
    </w:p>
    <w:p>
      <w:pPr>
        <w:spacing w:line="4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着眼“公共”二字，宁波的海外仓建设正全力奔跑。</w:t>
      </w:r>
    </w:p>
    <w:p>
      <w:pPr>
        <w:spacing w:line="4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目前，乐歌海外仓70%的包裹是为国内其他中小微企业服务的。遍布全球的20个海外仓，不仅极大增加了乐歌海外销量，还为国内大量中小微企业提供海外仓储、物流等服务，帮助进一步开拓海外市场。”季晓峰说。</w:t>
      </w:r>
    </w:p>
    <w:p>
      <w:pPr>
        <w:spacing w:line="4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一路走来，看似无心插柳，实则水到渠成。市商务局统计显示，目前，宁波的跨境电商海外仓业务量增长迅猛，有60余家甬企在全球布局了203个海外仓，累计面积超过200万平方米，数量和面积分别占全国的1/9和1/6。“在最新印发的《浙江跨境电子商务高质量发展行动计划》中，我省提出到2023年，全省跨境电商进出口总额突破5000亿元。聚焦国际贸易新渠道、新主体、新品牌、新队伍、新空间，建设跨境电商强省。宁波必将继续勇当先锋，全力提高海外仓数字化、智能化水平，助推跨境电商发展，促进更多中小微企业借船出海，带动更多浙江制造走出去。”市商务局相关负责人表示。</w:t>
      </w:r>
    </w:p>
    <w:p>
      <w:pPr>
        <w:spacing w:line="42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“8月，乐歌海外仓还将新增5万平方米美国东部新泽西仓，和2万平方米美国西部洛杉矶仓，全面发力仓储布局，带动传统中小企业一起突围。”季晓峰透露。（宁波日报07-05）</w:t>
      </w:r>
    </w:p>
    <w:p>
      <w:pPr>
        <w:spacing w:line="440" w:lineRule="exact"/>
        <w:ind w:firstLine="480" w:firstLineChars="200"/>
        <w:jc w:val="center"/>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rPr>
          <w:rFonts w:ascii="华文细黑" w:hAnsi="华文细黑" w:eastAsia="华文细黑" w:cs="Times New Roman"/>
          <w:sz w:val="28"/>
          <w:szCs w:val="28"/>
        </w:rPr>
        <w:sectPr>
          <w:type w:val="continuous"/>
          <w:pgSz w:w="11906" w:h="16838"/>
          <w:pgMar w:top="1440" w:right="1800" w:bottom="1440" w:left="1800" w:header="851" w:footer="992" w:gutter="0"/>
          <w:cols w:space="425" w:num="1"/>
          <w:docGrid w:type="lines" w:linePitch="312" w:charSpace="0"/>
        </w:sectPr>
      </w:pPr>
    </w:p>
    <w:p>
      <w:pPr>
        <w:spacing w:line="440" w:lineRule="exact"/>
        <w:jc w:val="left"/>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center"/>
        <w:textAlignment w:val="auto"/>
        <w:outlineLvl w:val="9"/>
        <w:rPr>
          <w:rFonts w:ascii="华文细黑" w:hAnsi="华文细黑" w:eastAsia="华文细黑" w:cs="Times New Roman"/>
          <w:sz w:val="28"/>
          <w:szCs w:val="28"/>
        </w:rPr>
      </w:pPr>
      <w:r>
        <w:rPr>
          <w:rFonts w:hint="eastAsia" w:ascii="华文细黑" w:hAnsi="华文细黑" w:eastAsia="华文细黑" w:cs="Times New Roman"/>
          <w:sz w:val="28"/>
          <w:szCs w:val="28"/>
        </w:rPr>
        <w:t>坐拥19个国家外贸转型升级基地</w:t>
      </w:r>
    </w:p>
    <w:p>
      <w:pPr>
        <w:keepNext w:val="0"/>
        <w:keepLines w:val="0"/>
        <w:pageBreakBefore w:val="0"/>
        <w:widowControl w:val="0"/>
        <w:kinsoku/>
        <w:wordWrap/>
        <w:overflowPunct/>
        <w:topLinePunct w:val="0"/>
        <w:autoSpaceDE/>
        <w:autoSpaceDN/>
        <w:bidi w:val="0"/>
        <w:adjustRightInd/>
        <w:snapToGrid/>
        <w:spacing w:line="500" w:lineRule="exact"/>
        <w:ind w:firstLine="723" w:firstLineChars="200"/>
        <w:jc w:val="center"/>
        <w:textAlignment w:val="auto"/>
        <w:outlineLvl w:val="9"/>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——宁波外贸“国字号”扎堆的背后</w:t>
      </w:r>
    </w:p>
    <w:p>
      <w:pPr>
        <w:spacing w:line="440" w:lineRule="exact"/>
        <w:ind w:firstLine="480" w:firstLineChars="200"/>
        <w:rPr>
          <w:rFonts w:ascii="华文楷体" w:hAnsi="华文楷体" w:eastAsia="华文楷体" w:cs="Times New Roman"/>
          <w:sz w:val="24"/>
          <w:szCs w:val="24"/>
        </w:rPr>
      </w:pPr>
    </w:p>
    <w:p>
      <w:pPr>
        <w:spacing w:line="440" w:lineRule="exact"/>
        <w:ind w:firstLine="480" w:firstLineChars="200"/>
        <w:rPr>
          <w:rFonts w:ascii="华文楷体" w:hAnsi="华文楷体" w:eastAsia="华文楷体" w:cs="Times New Roman"/>
          <w:sz w:val="24"/>
          <w:szCs w:val="24"/>
        </w:rPr>
      </w:pPr>
      <w:r>
        <w:rPr>
          <w:rFonts w:hint="eastAsia" w:ascii="华文楷体" w:hAnsi="华文楷体" w:eastAsia="华文楷体" w:cs="Times New Roman"/>
          <w:sz w:val="24"/>
          <w:szCs w:val="24"/>
        </w:rPr>
        <w:t>甬江潮涌，千帆竞发。</w:t>
      </w:r>
    </w:p>
    <w:p>
      <w:pPr>
        <w:spacing w:line="440" w:lineRule="exact"/>
        <w:ind w:firstLine="480" w:firstLineChars="200"/>
        <w:rPr>
          <w:rFonts w:ascii="华文楷体" w:hAnsi="华文楷体" w:eastAsia="华文楷体" w:cs="Times New Roman"/>
          <w:sz w:val="24"/>
          <w:szCs w:val="24"/>
        </w:rPr>
      </w:pPr>
      <w:r>
        <w:rPr>
          <w:rFonts w:hint="eastAsia" w:ascii="华文楷体" w:hAnsi="华文楷体" w:eastAsia="华文楷体" w:cs="Times New Roman"/>
          <w:sz w:val="24"/>
          <w:szCs w:val="24"/>
        </w:rPr>
        <w:t>日前，商务部新认定2021年度105家国家外贸转型升级基地，其中浙江省新增认定基地10家，新增数与山东省并列第一。截至目前，我省共有国家外贸转型升级基地70家，占全国总数的12.1%，居全国首位。其中，宁波共有19家，占全省总数的27%，居全省首位。</w:t>
      </w:r>
    </w:p>
    <w:p>
      <w:pPr>
        <w:spacing w:line="440" w:lineRule="exact"/>
        <w:ind w:firstLine="480" w:firstLineChars="200"/>
        <w:rPr>
          <w:rFonts w:ascii="华文楷体" w:hAnsi="华文楷体" w:eastAsia="华文楷体" w:cs="Times New Roman"/>
          <w:sz w:val="24"/>
          <w:szCs w:val="24"/>
        </w:rPr>
      </w:pPr>
      <w:r>
        <w:rPr>
          <w:rFonts w:hint="eastAsia" w:ascii="华文楷体" w:hAnsi="华文楷体" w:eastAsia="华文楷体" w:cs="Times New Roman"/>
          <w:sz w:val="24"/>
          <w:szCs w:val="24"/>
        </w:rPr>
        <w:t>“首位中的首位”，这对宁波意味着什么？坐拥这么多“国字号”，接下来，宁波又将如何“玩转”外贸？</w:t>
      </w:r>
    </w:p>
    <w:p>
      <w:pPr>
        <w:spacing w:line="440" w:lineRule="exact"/>
        <w:ind w:firstLine="482" w:firstLineChars="200"/>
        <w:rPr>
          <w:rFonts w:cs="Times New Roman" w:asciiTheme="minorEastAsia" w:hAnsiTheme="minorEastAsia"/>
          <w:b/>
          <w:sz w:val="24"/>
          <w:szCs w:val="24"/>
        </w:rPr>
      </w:pPr>
    </w:p>
    <w:p>
      <w:pPr>
        <w:spacing w:line="440" w:lineRule="exact"/>
        <w:ind w:firstLine="482" w:firstLineChars="200"/>
        <w:rPr>
          <w:rFonts w:cs="Times New Roman" w:asciiTheme="minorEastAsia" w:hAnsiTheme="minorEastAsia"/>
          <w:b/>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产业贸易有机结合</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“可以这么理解，国家外贸转型升级基地就是产业和贸易有机结合的平台，是稳外贸、推进贸易高质量发展的重要载体和抓手。”长城战略咨询宁波研究院商务咨询总监江玉斌告诉记者。</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商务部官网公开消息显示，2012年，商务部首度公示59家国家外贸转型升级基地，截至目前，全国共有国家外贸转型升级基地578家，涵盖机电产品（含装备制造）、农产品、轻工工艺品、纺织服装、医药、新型材料、专业化工、五金建材8大行业。外贸转型升级基地实行动态管理，每3年考核一次，并视考核结果做出“考核通过、限期整改、取消命名并摘牌”等相应决定。</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得益于产业经济的块状化和集群发展，多年来，宁波外贸出口形成了服装、纺织、文具、餐厨用品、五金制品等一大批商品基地，以节能注塑机为代表的百余种产品跻身全国出口“单打冠军”行列。外贸转型升级基地的建设，也因契合宁波产业和外贸发展的传统优势，成为加快外贸转动力、调结构，巩固提升传统优势，培育竞争新优势的重要内容。</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以商务部最新公示的105家国家外贸转型升级基地为例，江北区的汽车零部件、鄞州区的消费类电子产品、宁海县的照明电器及海曙区的汽车零部件4家基地作为“新面孔”杀入榜单，新增数量占全省的40%，居全省第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从行业分布看，105家国家外贸转型升级基地涉及8大行业，其中机电产品（含装备制造）占比超四成。宁波入选的4家基地，更是清一色的机电产品基地。”市商务局相关负责人表示，这也可以看出近年来的一大趋势：高技术含量产品的出口竞争力明显提升。</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宁波海关统计数据显示，1月至5月，宁波口岸机电产品出口2848.3亿元，同比增长41.1%，超出全国平均增速近10个百分点（同期，我国出口机电产品4.78万亿元，同比增长31.9%），占宁波口岸出口总值的52.1%。其中，集装箱、全地形车、跑步机、汽车（包括底盘）出口成倍增长，同比分别增长403.2%、151.1%、117.3%、271.3%。</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这一切，与宁波高新技术产业发展似乎“一唱一和”。统计显示，2020年全市高新技术产业增加值占规上工业增加值比重达57.9%，有效高新技术企业数突破3000家。2014年，全市高新技术产业增加值占规上工业增加值比重仅为30%左右。</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历年入选的国家外贸转型升级基地，都是集生产和出口为一体，且出口规模、出口潜力和技术水平均位居全国前列的集聚地，是培育技术、标准、品牌、质量、服务等出口竞争新优势的外贸生力军。”江玉兵表示，宁波国家外贸转型升级基地的总数、新增数量双双位居全省第一，不仅为出口稳定增长作出了直接贡献，也为全国外贸转型升级起到了示范带动作用。</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全市各地各有所长</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国家的认可，意味着这一产业已经具备了国家级的实力。一朝成名天下知的背后，是我市各地多年来的潜心深耕与培育。</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此次商务部的“官宣”，令江北区实现了国家级外贸转型升级基地“零”的突破。不过，在江北区商务局负责人看来，这更像是一个“迟来的肯定”：“一直以来，汽车零部件制造产业不但是江北的战略支柱性产业，更是我们的第一大规上工业行业。”</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据统计，江北区目前集聚了汽车及零部件进出口企业250家，其中规上工业企业27家、汽车销售零售企业60家、上市企业3家，是全市重要的汽车零部件制造业基地和汽车销售业集聚区。据了解，3家上市企业中，就包括国内首家5G智慧工厂示范基地的爱柯迪。</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去年，江北区汽车制造及零部件产业实现总产值107.6亿元，汽车及零部件出口额22.7亿元，汽车销售总额达到159.6亿元。与此同时，江北区创新搭建产学研交流合作平台，与大连理工大学宁波研究院汽车轻量化与功能化团队合作，横向联动政、企、研，服务效果显著。此外，江北区还拥有宁波市汽车零部件协会、江北区汽车零部件产业集群跨境电子商务发展试点、江北区“8718”中小企业服务平台等公共服务平台，大力服务产业集聚，引导外贸发展转型升级。</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实至名归的并非江北一地。“算上最新入选的消费类电子产品基地，鄞州区已经有5个国家外贸转型升级基地了。”鄞州区商务局相关负责人告诉记者。</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近年来，鄞州消费类电子产品产业已经形成了以多个行业公共服务平台为支撑，研发、生产制造加工、内外销为一体的完整产业链。目前，鄞州消费类电子产品行业共有企业2000多家，总产值近200亿元。2020年，基地特色产品进出口额超过150亿美元，特色产品从业人员超过10万人。</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在鄞州，消费类电子产品行业企业中还拥有国家企业技术中心6家，省级研发中心、研究院34家，院士工作站3家，部级重点实验室1家，博士后科研工作站10家，中国驰名商标12个，出口名牌产品28个（其中国家出口名牌1个），拥有专利1.5万多项。</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在出口规模不断攀升的同时，宁波积极鼓励外贸设计、研发、营销等领域加快转型升级步伐，推动基地外贸发展方式转变。</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以宁海的照明电器行业为例，该行业共有户外手电筒、户外太阳能灯、户外草地灯、户外庭院灯等10余类主打产品，品种门类齐全、产业配套完善、产业链体系完整。目前，当地已形成较为成熟的专业化分工协作体系，产业配套能力处于国内领先地位，出口竞争力明显提升，外贸发展模式转型明显加快，形成了“龙头企业引领、骨干企业支撑、中小企业跃进”的大中小企业协同发展体系。截至去年底，宁海照明电器基地拥有户外照明企业1000余家，其中规模以上企业75家。</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各地积极推进外贸转型升级发展，一方面利用产业集群的优势，逐步提升在全球产业链供应链协作分工中的地位；另一方面，因地制宜发挥各自比较优势，在特色产业领域不断增强创新发展能力和品牌影响力，不断夯实竞争力，有力推动外贸高质量发展。”中国国际经济交流中心经济研究部副部长刘向东表示。</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转型升级进入“下半场”</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新形势下，如何抓好宁波外贸转型升级基地建设？市商务局局长张延表示，基地建设要进一步融入新发展格局。立足新发展阶段，贯彻新发展理念，壮大基地产业集群，为构建新发展格局提供强有力的产业支撑。同时，依托基地现有产业优势和发展潜力，以骨干企业为核心，发挥产业集聚优势，发挥基地在稳外贸稳外资、保产业链供应链稳定等方面的引领带动作用。进一步突出创新优势。综合浙江自贸区宁波片区“开放战略”，深入推进外贸基地建设，力争形成一批开放平台，推动创新要素集聚，提升产品创新能力。</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据商务部相关负责人介绍，下一步，我国将持续加大对国家外贸转型升级基地的培育力度，完善基地交流机制，搭建合作平台，为国家外贸转型升级基地发展创造良好环境，充分发挥基地的示范引领作用，为构建新发展格局提供有力支撑。</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可以预见的是，国家将从资金、信贷、出口信保、公共服务平台建设等多个方面给予政策支持，国家外贸转型升级基地的数量将会进一步增加，以发挥基地在外贸转动力、调结构、提升产业链供应链等方面的引领带动作用。</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事实上，作为“先行者”，宁波已经有了一个更为远大的目标。今年年初，在我市发布的“十四五”规划建议中，冲顶“制造业单项冠军第一城”被明确写入其中，要求“形成一批国际知名企业、品牌和标准，成为全国制造业单项冠军第一城、先进制造业集群之城和国际智能制造新高地”。</w:t>
      </w:r>
    </w:p>
    <w:p>
      <w:pPr>
        <w:spacing w:line="440" w:lineRule="exact"/>
        <w:ind w:firstLine="480" w:firstLineChars="200"/>
        <w:rPr>
          <w:rFonts w:ascii="华文彩云" w:hAnsi="宋体" w:eastAsia="华文彩云"/>
          <w:sz w:val="36"/>
          <w:szCs w:val="36"/>
        </w:rPr>
      </w:pPr>
      <w:r>
        <w:rPr>
          <w:rFonts w:hint="eastAsia" w:cs="Times New Roman" w:asciiTheme="minorEastAsia" w:hAnsiTheme="minorEastAsia"/>
          <w:sz w:val="24"/>
          <w:szCs w:val="24"/>
        </w:rPr>
        <w:t>转型升级的“下半场”，宁波已经在路上。（宁波日报07-09）</w:t>
      </w: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atLeast"/>
        <w:ind w:firstLine="480" w:firstLineChars="200"/>
        <w:jc w:val="left"/>
        <w:rPr>
          <w:rFonts w:asciiTheme="minorEastAsia" w:hAnsiTheme="minorEastAsia"/>
          <w:sz w:val="24"/>
          <w:szCs w:val="24"/>
        </w:rPr>
      </w:pPr>
    </w:p>
    <w:p>
      <w:pPr>
        <w:spacing w:line="440" w:lineRule="atLeast"/>
        <w:ind w:firstLine="480" w:firstLineChars="200"/>
        <w:jc w:val="left"/>
        <w:rPr>
          <w:rFonts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华文细黑" w:hAnsi="华文细黑" w:eastAsia="华文细黑" w:cs="Times New Roman"/>
          <w:sz w:val="28"/>
          <w:szCs w:val="28"/>
        </w:rPr>
      </w:pPr>
      <w:r>
        <w:rPr>
          <w:rFonts w:hint="eastAsia" w:ascii="华文细黑" w:hAnsi="华文细黑" w:eastAsia="华文细黑" w:cs="Times New Roman"/>
          <w:sz w:val="28"/>
          <w:szCs w:val="28"/>
        </w:rPr>
        <w:t>宁波港产城一体化推进、全面融合发展——</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“世界一流强港”跃升新能级</w:t>
      </w: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致力实现“从大到强”</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十四五”期间，宁波将全力建设海洋中心城市，统筹湾区保护和开发，推进环杭州湾先进制造产业带、环象山港生态经济区、环三门湾海洋新兴产业带建设，实施生态海岸带建设工程，打造海洋特色功能区块，加快建设宁波海洋经济示范区。</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浙江省海洋经济发展“十四五”规划》也明确了宁波舟山建设海洋中心城市的路径，即充分发挥宁波国际港口城市优势，以世界一流强港建设为引领，以国家级海洋经济发展示范区为重点，坚持海洋港口、产业、城市一体化推进，支撑打造世界级临港产业集群，做强海洋产业科技创新，打造国际海洋港航、科研、教育中心。同时，推动高端港航物流服务业突破发展，提升国际影响力。</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浙江省发展规划研究院首席研究员秦诗立认为，宁波舟山港吞吐量大，但在国际港口中的话语权不强，只有实现海洋战略新兴产业、海洋金融、海洋服务、海洋科教等能力的提升，才能支撑港口话语权的真正增强，进而实现与整座城市在国际海洋经济中话语权的相互促进。</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提升港口服务水平</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今年5月份，国内最大的第三方船舶管理公司——洲际船务集团落户宁波东部新城，将为宁波及周边地区的船东、航运企业提供专业的一站式船舶管理运营服务，弥补了宁波在海事服务方面的短板。</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“宁波市良好的营商环境、得天独厚的地理位置，是吸引包括洲际在内的航运、海事服务企业落地展业的优势所在。”洲际船务集团董事长郭金魁表示。</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坐拥全球货物吞吐量第一和集装箱吞吐量第三大港，宁波却面临“大港小航”的发展窘境。</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港口是海洋经济的重要组成部分，也是基础。但宁波要打造海洋中心城市，不仅要拥有全球领先的大港，还要实现临港产业、金融保险、专业人才、公共服务等其他方面的能级跃升。”宁波市政府发展研究中心副研究员农贵新说。</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为加快补齐短板，今年3月份，宁波出台《港航服务业补短板攻坚行动方案》，围绕高端港航物流、高端海事服务、航运融合产业、大宗商品产业和产业布局优化，开展五大攻坚行动。</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加快国际中转集拼基地建设，是宁波破解港航服务业短板的着力点之一。最近，宁波国际中转集拼业务实现了零的突破——从伦敦启运的进口货物抵达宁波舟山港穿山港区后，分拨至浙江自贸试验区宁波片区四海物流仓库进行集拼作业，再运往香港。“以前，我们的国际中转集拼货物主要安排在香港进行集拼，但随着宁波舟山港的发展，这边的航线资源也非常有竞争力。”珠海维佳国际货运代理有限公司有关负责人说。</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十三五”以来，位于东部新城、占地面积不到0.1平方公里的宁波国际航运物流集聚区营业收入突破550亿元。今后5年，宁波将主动加强与全球知名航运金融、经纪等服务机构对接合作，力争在宁波东部新城设立分支机构，形成多样化航运金融机构布局。同时，创新航运金融产品，大力培育航运电子商务平台，拓展“物联网+航运物流”产业链。</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开发与保护并举</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月20日，来自杭州和福建的两名志愿者登上象山县韭山列岛国家自然保护区铁墩屿，开始启动新一轮“神话之鸟”的招引保育工作。韭山列岛是全球最大的中华凤头燕鸥繁殖地，自2013年以来已成功孵化繁殖91只中华凤头燕鸥幼鸟，占世界各繁殖地总量的80%左右。</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提升海洋生态保护与资源利用水平，是“十四五”时期宁波市港产城全面融合必须恪守的原则，也是海洋中心城市建设的应有之义。</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下一步，宁波将坚持开发和保护并重，增强海洋空间资源保护修复，加快历史围填海遗留问题处置；完善健全陆海污染防治体系，加强近岸海域污染治理，强化陆源污染入海防控；增强海岸带防灾减灾整体智治能力，完善全链条闭环管理的海洋灾害防御体制机制。</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在产业规划和建设方面，宁波要充分用好浙江自贸试验区宁波片区的政策优势，携手舟山共建世界级临港产业集群。”宁波市发改委有关人士表示，要积极推进宁波、舟山绿色石化产业一体化发展，进一步吸引油品贸易巨头在宁波、舟山建设存储枢纽，加速油气进口、储运、加工、贸易、服务全产业链发展，大力发展保税燃料油和液化天然气加注业务、不同税号混兑调和业务，打造万亿元级以绿色石化为支撑的油气全产业链集群。</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建设全球海洋中心城市，还要强化海洋科技创新能力。宁波正大力提升海洋科创平台能级，增强海洋院所及学科研究能力，推动关键技术攻关及成果转化。（经济日报07-08）</w:t>
      </w:r>
    </w:p>
    <w:p>
      <w:pPr>
        <w:sectPr>
          <w:type w:val="continuous"/>
          <w:pgSz w:w="11906" w:h="16838"/>
          <w:pgMar w:top="1440" w:right="1800" w:bottom="1440" w:left="1800" w:header="851" w:footer="992" w:gutter="0"/>
          <w:cols w:space="425" w:num="2"/>
          <w:docGrid w:type="lines" w:linePitch="312" w:charSpace="0"/>
        </w:sectPr>
      </w:pPr>
    </w:p>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b/>
          <w:sz w:val="36"/>
          <w:szCs w:val="36"/>
        </w:rPr>
      </w:pPr>
      <w:r>
        <w:rPr>
          <w:rFonts w:hint="eastAsia" w:ascii="华文彩云" w:hAnsi="宋体" w:eastAsia="华文彩云"/>
          <w:sz w:val="36"/>
          <w:szCs w:val="36"/>
        </w:rPr>
        <w:t>◎</w:t>
      </w:r>
      <w:r>
        <w:rPr>
          <w:rFonts w:hint="eastAsia" w:ascii="华文彩云" w:hAnsi="宋体" w:eastAsia="华文彩云"/>
          <w:b/>
          <w:sz w:val="36"/>
          <w:szCs w:val="36"/>
        </w:rPr>
        <w:t>协会活动</w:t>
      </w:r>
    </w:p>
    <w:p>
      <w:pPr>
        <w:spacing w:line="440" w:lineRule="exact"/>
        <w:jc w:val="left"/>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jc w:val="center"/>
        <w:rPr>
          <w:rFonts w:ascii="楷体_GB2312" w:eastAsia="楷体_GB2312" w:cs="Times New Roman" w:hAnsiTheme="minorEastAsia"/>
          <w:b/>
          <w:bCs/>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hint="eastAsia" w:ascii="楷体_GB2312" w:eastAsia="楷体_GB2312" w:cs="Times New Roman" w:hAnsiTheme="minorEastAsia"/>
          <w:b/>
          <w:bCs/>
          <w:sz w:val="36"/>
          <w:szCs w:val="36"/>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协会召开政策解读会</w:t>
      </w: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针对《国务院办公厅关于加快发展外贸新业态新模式的意见》相关政策，7月29日下午，我协会就此在南苑饭店专门召开了政策解读会，特邀商务部国际贸易经济合作研究院信用研究所王惠敏副所长到会授课。市商务局副书记、副局长陈利珍，二级巡视员刚勇出席活动。此次会议也邀请了市商务局相关处室负责人、各区县（市）商务局、宁波海关、人行市中心支行、中信保宁波分公司等相关部门及部分外贸企业百余位代表参加。会议由刘建平会长主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会上，陈利珍副书记介绍了我市外贸发展概况以及在推动外贸新业态发展做出的成绩。她提出，宁波之所以能在贸易摩擦、新冠疫情等全球动荡中站稳跟脚，巩固外贸“第五城”的地位，亮出外贸“金名片”，靠的是在外贸新业态新模式方面的不断发力，包括开展B2B试点工作、培育外综服企业、支持离岸贸易发展等一揽子措施。国办《关于加快发展外贸新业态新模式的意见》的印发，为宁波外贸转型升级明确了目标和方向。下一步，宁波市将按照上级部署，抓好《意见》落实，积极营造鼓励创新、充满活力、公平竞争、规范有序的良好氛围，促进外贸新业态新模式健康持续创新发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随后，王惠敏副所长作题为“促进外贸新业态新模式创新发展，推动贸易高质量发展”的讲课。她表示，当前宁波外贸做法走在国内前列，而我国外贸发展又走在世界前列，成为俄罗斯和东南亚国家学习的对象，主要优势表现在：交易规模高速增长、市场主体迅速成长、新技术应用愈益深化，企业创新活力增强、跨境电商两平台六体系日益成熟以及境外服务水平提升和管理协同优化。但国际经贸环境不确定性的增加，专业人才、制度创新的缺乏，数字应用水平、产业带动能力欠佳等难题依旧制约着外贸发展，加快发展外贸新业态新模式的提出具有重要意义。新出台的政策也针对当前遇到的问题，对今后外贸重点工作作出了指示。其中，王所长就跨境电商、市场采购贸易、外贸综合服务、海外仓建设以及一些共性措施等方面进行了详细的政策解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王所长深度的解读让参会代表意犹未尽。参会企业也针对自身遇到的问题，踊跃地进行了提问。陈书记、王所长表示这些问题也是政府所关心的，有关部门正在紧锣密鼓地筹备相应工作，例如海外仓供需对接平台的搭建，这一利好消息无疑为企业家树立了破除困难的信心。</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此次政策解读会，牢牢把握了国家外贸发展动向，积极践行了协会“政企沟通桥梁”的宗旨，及时向外贸企业普及政策，动员工作，为宁波外贸企业下一个阶段高质量发展带来新的突破。</w:t>
      </w:r>
    </w:p>
    <w:p>
      <w:pPr>
        <w:keepNext w:val="0"/>
        <w:keepLines w:val="0"/>
        <w:pageBreakBefore w:val="0"/>
        <w:widowControl w:val="0"/>
        <w:kinsoku/>
        <w:wordWrap/>
        <w:overflowPunct/>
        <w:topLinePunct w:val="0"/>
        <w:autoSpaceDE/>
        <w:autoSpaceDN/>
        <w:bidi w:val="0"/>
        <w:adjustRightInd/>
        <w:snapToGrid/>
        <w:spacing w:line="440" w:lineRule="exact"/>
        <w:ind w:firstLine="200"/>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textAlignment w:val="auto"/>
        <w:outlineLvl w:val="9"/>
        <w:rPr>
          <w:rFonts w:cs="Times New Roman" w:asciiTheme="minorEastAsia" w:hAnsiTheme="minorEastAsia"/>
          <w:sz w:val="24"/>
          <w:szCs w:val="24"/>
        </w:rPr>
      </w:pP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outlineLvl w:val="9"/>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协会举办会员企业初级日语培训班</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华文彩云" w:hAnsi="宋体" w:eastAsia="华文彩云"/>
          <w:sz w:val="36"/>
          <w:szCs w:val="36"/>
        </w:r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随着日本正式批准 RCEP，成为完成 RCEP 国内核准程序的第四个国家，中日经贸往来持续增多，外贸企业从业人员对日语学习的需求也日渐高涨。为帮助外贸从业者提升职业素养，开展国际交流，我会与宁波职业技术学院国际学院合作举办了会员企业初级日语培训班，共有近60位会员企业的员工报名参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本次初级日语培训班采用线下授课的形式，安排在每周六下午，共计20次课，一直持续到今年年底结课。协会邀请了宁波职业技术学院国际学院杨维波老师前来授课，课程内容主要包括日语的基本语音以及一些日常的交流用语，教材统一由协会为学员提供。</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考虑到交通便捷性和人员容量度，协会在开课前几番选址，最后将上课地点定在了宁波市成人与教育学院。开课期间，协会积极响应防疫要求，并备好口罩、消毒液等防疫物资。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7月17日下午初级日语培训班正式开课，学员们热情满满，都提早来到了教室。第一堂课的学习内容是日语的平假名。虽然大部分学员都是初次接触日语，但都认真学习，高质量地完成了本堂课的学习任务，很快掌握了一半平假名的听说读写。为了加强师生互动和学员交流，协会还组织了微信学习群，互相分享学习资料，踊跃向老师请教，学习积极性高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课程收到了学员们的一致好评。宁波港港美进出口有限公司吕军总经理表示，这次活动不仅能够学习日语，还能够加强和协会其他会员单位的学习交流；北仑福托机械工具有限公司邹志红副总经理表示自己一直想接触日语，苦于没有平台，协会举办的初级日语培训班很好地满足了她的需求，即使是收费也乐意参加，更何况还是免费为会员单位提供的；新明达集团的学员参加课程后，又鼓励单位同事一起报名；得力信电器业务员王强希望协会日后能够开办西语和法语培训班，以提高外贸企业业务员的外语水平，从而更好地拓展外贸业务。协会下一步将参考会员单位的建议，为企业提供更多的培训学习机会。</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outlineLvl w:val="9"/>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rPr>
          <w:rFonts w:ascii="华文彩云" w:hAnsi="宋体" w:eastAsia="华文彩云"/>
          <w:sz w:val="36"/>
          <w:szCs w:val="36"/>
        </w:rPr>
      </w:pPr>
      <w:r>
        <w:rPr>
          <w:rFonts w:ascii="华文彩云" w:hAnsi="宋体" w:eastAsia="华文彩云"/>
          <w:sz w:val="36"/>
          <w:szCs w:val="36"/>
        </w:rPr>
        <w:br w:type="page"/>
      </w:r>
    </w:p>
    <w:p>
      <w:pPr>
        <w:spacing w:line="440" w:lineRule="exact"/>
        <w:jc w:val="left"/>
        <w:rPr>
          <w:rFonts w:ascii="华文彩云" w:hAnsi="宋体" w:eastAsia="华文彩云"/>
          <w:sz w:val="36"/>
          <w:szCs w:val="36"/>
        </w:rPr>
      </w:pPr>
    </w:p>
    <w:p>
      <w:pPr>
        <w:spacing w:line="440" w:lineRule="exact"/>
        <w:jc w:val="left"/>
        <w:rPr>
          <w:rFonts w:ascii="华文彩云" w:eastAsia="华文彩云"/>
          <w:sz w:val="36"/>
          <w:szCs w:val="36"/>
        </w:rPr>
        <w:sectPr>
          <w:type w:val="continuous"/>
          <w:pgSz w:w="11906" w:h="16838"/>
          <w:pgMar w:top="1440" w:right="1800" w:bottom="1440" w:left="1800" w:header="851" w:footer="992" w:gutter="0"/>
          <w:cols w:space="425" w:num="1"/>
          <w:docGrid w:type="lines" w:linePitch="312" w:charSpace="0"/>
        </w:sectPr>
      </w:pPr>
      <w:r>
        <w:rPr>
          <w:rFonts w:hint="eastAsia" w:ascii="华文彩云" w:hAnsi="宋体" w:eastAsia="华文彩云"/>
          <w:sz w:val="36"/>
          <w:szCs w:val="36"/>
        </w:rPr>
        <w:t>◎</w:t>
      </w:r>
      <w:r>
        <w:rPr>
          <w:rFonts w:hint="eastAsia" w:ascii="华文彩云" w:eastAsia="华文彩云"/>
          <w:b/>
          <w:sz w:val="36"/>
          <w:szCs w:val="36"/>
        </w:rPr>
        <w:t>热点聚焦</w:t>
      </w:r>
    </w:p>
    <w:p>
      <w:pPr>
        <w:spacing w:line="440" w:lineRule="exact"/>
        <w:ind w:firstLine="480" w:firstLineChars="200"/>
        <w:jc w:val="center"/>
        <w:rPr>
          <w:rFonts w:cs="Times New Roman" w:asciiTheme="minorEastAsia" w:hAnsiTheme="minorEastAsia"/>
          <w:sz w:val="24"/>
          <w:szCs w:val="24"/>
        </w:rPr>
      </w:pPr>
    </w:p>
    <w:p>
      <w:pPr>
        <w:spacing w:line="440" w:lineRule="exact"/>
        <w:ind w:firstLine="480" w:firstLineChars="200"/>
        <w:jc w:val="center"/>
        <w:rPr>
          <w:rFonts w:cs="Times New Roman" w:asciiTheme="minorEastAsia" w:hAnsiTheme="minorEastAsia"/>
          <w:sz w:val="24"/>
          <w:szCs w:val="24"/>
        </w:rPr>
      </w:pPr>
    </w:p>
    <w:p>
      <w:pPr>
        <w:spacing w:line="44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被高昂滞期费扭曲的海运价格</w:t>
      </w: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滞期费之所以涨起来，起因是美国。”一位不愿具名的海运行业专家透露，从去年年中开始，美国港口因疫情持续进入大拥堵大堵塞，集装箱大量积压在目的港码头周转不灵，连锁反应下，加剧市场上的缺箱危机。为加快集装箱周转率，近来船公司缩短了免箱期或未允减免申请，致使不少承托人滞箱费和滞港费支出大幅提升。</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集装箱在线租赁和交易平台Container xChange调查显示，与2020年相比，2021年世界上最大的20个港口的滞期费增长了104%，相当于翻了一番，平均每个集装箱666美元。</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正是这笔费用，放大了处于风口浪尖的“海运费”。不过细究下来，频频创新高的海运价格何尝不是扭曲的？</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滞期费从何而来</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“滞期费”究竟是什么费用？滞期费（D&amp;D）是指滞箱费和滞港费。</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海运专家向记者解释道，滞期费并非现在才产生，也不是疫情期间才有的新收费科目，而是很早以前就已出现的。为了加速集装箱流通，避免积压，船公司为集装箱制定了免费使用期限。在这个期限内，货物占用集装箱可免费，超过期限，则需要支付定额费用，这就是滞箱费。不同船公司对此有不同规定。一般情况下，免费用箱期为7至10天。滞港费类似，是港口收的，集装箱在码头上可以免费堆放一个期限，一般情况下是7天，也有一些港口是3天左右，具体要看港口规定。</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据记者获得一份各大船公司收取的滞期费目录，东方海外、APL、中远海运和ONE为客户均提供了7天的免费使用期，前三者在第8日-第14日收取每个40TUE高箱每天190元左右的滞期费，而从第15日起收取380元／天，超过40天则更是760元／天。ONE的费用稍低，8-14日内仅收取160元／天，15-29日则是320元／天，超过29日则640元／天。赫伯罗特则是前十天免费，11-18日每天400元，19日以上680元／天。</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达飞的费用则贵得多，仅给了四天免费使用期，5-11天收取228元／天，12-15日收取454.5元／天，16日以上则收取高达909元／天。</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马士基相关人士解释</w:t>
      </w:r>
      <w:r>
        <w:rPr>
          <w:rFonts w:hint="eastAsia" w:cs="Times New Roman" w:asciiTheme="minorEastAsia" w:hAnsiTheme="minorEastAsia"/>
          <w:sz w:val="24"/>
          <w:szCs w:val="24"/>
          <w:lang w:val="en-US" w:eastAsia="zh-CN"/>
        </w:rPr>
        <w:t>到，</w:t>
      </w:r>
      <w:r>
        <w:rPr>
          <w:rFonts w:hint="eastAsia" w:cs="Times New Roman" w:asciiTheme="minorEastAsia" w:hAnsiTheme="minorEastAsia"/>
          <w:sz w:val="24"/>
          <w:szCs w:val="24"/>
        </w:rPr>
        <w:t>马士基对中国进出口货物给予标准免费用箱期，不同港口从7天至11天不等，超过免费用箱期的部分以阶梯累进制向客户收取人民币每箱每天的滞箱费。对于部分进口报关检验检疫耗时较长，或者货量较大的品名如木材、木浆、矿石、农产品等，以及与该公司有密切业务合作的大客户，马士基会提供10天至21天，甚至达到30天的免费用箱期。</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该人士表示，马士基目前只在华南3个港口南沙、盐田、赤湾收取滞港费。华东、华北及华南其余港口的滞港费均由客户与码头直接结算，该公司不参与收取。滞港费的免费用箱期及标准费率与滞箱费类似。</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无论哪家船公司，都是滞箱滞港时间越长，费用越高，跟滚雪球一样。目的是为了尽快回笼集装箱，加快运转效率。</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此前虽然有此费用，但是很少引起比较大的争议，有时候客户可以跟船公司申请减免。但疫情让情况发生了不同变化。</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集装箱租赁和交易在线平台Container xChange近日发布的《2021年滞箱费和滞港费基准报告》显示，从2020年3月到2021年3月，在全球20个最大的集装箱港口，各港口和航运公司对客户收取的平均滞期费在集装箱卸船两周后增加了一倍多，上涨了104%，相当于$666/箱。</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在这其中，中国的滞期费远低于其他许多主要港口，十大最便宜港口中有七个在中国。相比之下，今年3月在长滩港卸货两周后的平均滞期费为2638美元，是世界上最贵的。第二名是邻近的洛杉矶，售价2593美元。</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Container xChange联合创始人Christian Roeloffs表示，“滞期费一直是托运人和承运人之间的一个冲突领域，随着成本螺旋式上升，这种紧张关系今年达到了新的水平。”</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这也是为何近来欧洲和美国频频有托运人向政府要求调查。</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扭曲的源头在美国疫情</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FMC主席Daniel Maffei在一份声明中说：“关于集装箱滞期费，FMC的首要任务仍然是识别并采取行动，打击那些蔑视FMC最近的对合理法规和做法做出的解释规则的人。”</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一时间海运市场寒风骤起。上周五受此消息影响，大批海运股价跳水。事实上，这并非是FMC首次针对滞箱费等费用展开相关调查。2007年前后，就曾有过先例。2020年3月6日美国FMC设置了一个专门的小组，调查滞期费高价的原因。但最终不了了之。据上述海运专家透露是因为确实没查到什么违规收取费用之处。</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我们希望加快集装箱的周转，减少集装箱在客户端的滞留时间，提高集装箱的利用效率。这一点在受全球疫情影响造成中国港口大量缺箱的情况下尤为重要。”马士基相关人士向记者解释，滞箱费及滞港费就是以这个考虑作为出发点收取的。它是一项行为规范性的收费项目，也就是说客户在该公司提供的合理免费期内完成操作，将不产生任何费用。以进口为例，马士基2021年以标准及特惠免费用箱期向客户提供的免费用箱时长平均为14天，客户平均用箱时长为9.2天，也就是说大多数客户都不会产生滞箱滞港费用，只有少部分客户因自身原因长期占用设备，才有可能产生较高金额的费用。</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箱子确实很紧俏，据了解，“目前全球前几大集装箱租赁公司的出租率已经到了99%以上的历史最高位。”渤海租赁工作人员向记者透露，2021年第一季度，该公司自有及管理的箱队规模达到392万CEU，同比增长约4%，集装箱平均出租率已达到99.1%的历史最高水平。</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那如今滞港费暴涨是什么原因造成？“其实源头还是美国自己。”上述海运专家向记者表示，这一轮滞港费的大幅增加，起因是疫情造成美国港口大堵塞。</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受境外疫情蔓延导致劳动力不足等因素影响，美国欧洲等地港口自2020年第4季度以来发生严重拥堵，如美国拥堵最严重的洛杉矶港和长滩港，目前等泊集装箱船超过30艘，85%的船舶至少需抛锚8天才能作业；集装箱货物在码头滞留时间最长2个月。而欧洲航线一般停靠多个港口，由于各主要停靠港都有拥堵现象，造成全程航行时间拉长。</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国外港口拥堵，物流供应链紊乱和效率降低，导致集装箱班轮船期大面积延误，交通运输部水运科学研究院研究员谢燮指出，从航线的准班率数据来看，亚洲-美东的准班率低至6.74%，全球多个主要航线准班率平均大致在20%左右。而在疫情前，班轮公司的准班率数据大致在60%-80%之间波动。准班率如此低的原因，是欧美港口因为新冠疫情的持续发酵而导致的，严重影响了集装箱船舶的运营效率，加剧了集装箱船运力和空集装箱供需矛盾。</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在这种情况下，船公司只能想法子加快集装箱的流转。一位不愿具名的大型货代公司工作人员告诉记者，其实各家船公司的滞期费和滞港费本身并没有所谓的上涨，仍跟以往一样。“目前的问题是，相比之前，申请减免的可能性越来越小，同时有特殊免费期条款的合约也越来越少。”该货代工作人员透露，特别是单票申请成功的可能性几乎为零。</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那么在港口拥堵、集装箱装卸效率迟缓的情况下，超出七天免费使用期的集装箱，便开始按照原定标准收取滞期费，造成费用比以往翻番。疫情因素导致的提货不及时滞港滞期，船公司是否应该收滞期费，如今在法律界有争论，而这恐怕也是目前美国政府一查再查的原因。</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世界航运理事会（WSC）警告称，航运公司已经“竭尽全力”来应对Covid-19造成的供应链断裂的极端物流时间，但遗憾的是疫情阻碍了船舶靠泊和卸载货物。</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马士基也表示疫情造成的“完美风暴”导致“许多因素的相互作用超出了任何一个利益相关者的控制范围”。</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根据波罗的海货运指数(FBX)，从亚洲到美国东海岸的运价尤其强劲，上周五的价格上涨了近700美元至11,045美元/FEU，比去年同期上涨了200%以上。从亚洲到美国西海岸的运价下降了500美元至6,046美元/FEU，但仍比去年同期高出近151%。</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随着集运业进入旺季，航运公司的情况可能在未来几周进一步恶化，但班轮公司的代表表示，这不能怪他们。运价在扭曲，而始作俑者并非船公司。有班轮公司的工作人员向记者指出，在华运营的班轮公司的运价其实都在上海航交所备案，各项费用很清楚地列出，运费远没有市场炒的那么高。“那些超过1万美金的运费绝对不是我们放出去的。”上述人士认为，媒体和政府应该去调查市场上是谁在炒高运费。（21世纪经济报道07-13）</w:t>
      </w: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sectPr>
          <w:type w:val="continuous"/>
          <w:pgSz w:w="11906" w:h="16838"/>
          <w:pgMar w:top="1440" w:right="1800" w:bottom="1440" w:left="1800" w:header="851" w:footer="992" w:gutter="0"/>
          <w:cols w:space="425" w:num="1"/>
          <w:docGrid w:type="lines" w:linePitch="312" w:charSpace="0"/>
        </w:sectPr>
      </w:pPr>
    </w:p>
    <w:p>
      <w:pPr>
        <w:spacing w:line="440" w:lineRule="exact"/>
        <w:jc w:val="left"/>
        <w:rPr>
          <w:rFonts w:ascii="华文彩云" w:hAnsi="宋体" w:eastAsia="华文彩云"/>
          <w:sz w:val="36"/>
          <w:szCs w:val="36"/>
        </w:rPr>
      </w:pPr>
    </w:p>
    <w:p>
      <w:pPr>
        <w:spacing w:line="440" w:lineRule="exact"/>
        <w:jc w:val="left"/>
        <w:rPr>
          <w:rFonts w:ascii="华文彩云" w:hAnsi="宋体" w:eastAsia="华文彩云"/>
          <w:sz w:val="36"/>
          <w:szCs w:val="36"/>
        </w:rPr>
      </w:pPr>
      <w:r>
        <w:rPr>
          <w:rFonts w:hint="eastAsia" w:ascii="华文彩云" w:hAnsi="宋体" w:eastAsia="华文彩云"/>
          <w:sz w:val="36"/>
          <w:szCs w:val="36"/>
        </w:rPr>
        <w:t>◎</w:t>
      </w:r>
      <w:r>
        <w:rPr>
          <w:rFonts w:hint="eastAsia" w:ascii="华文彩云" w:hAnsi="宋体" w:eastAsia="华文彩云"/>
          <w:b/>
          <w:sz w:val="36"/>
          <w:szCs w:val="36"/>
        </w:rPr>
        <w:t>政策法规</w:t>
      </w:r>
    </w:p>
    <w:p>
      <w:pPr>
        <w:jc w:val="center"/>
        <w:rPr>
          <w:rFonts w:ascii="楷体_GB2312" w:eastAsia="楷体_GB2312" w:cs="Times New Roman" w:hAnsiTheme="minorEastAsia"/>
          <w:b/>
          <w:bCs/>
          <w:sz w:val="36"/>
          <w:szCs w:val="36"/>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国务院办公厅关于</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加快发展外贸新业态新模式的意见</w:t>
      </w:r>
    </w:p>
    <w:p>
      <w:pPr>
        <w:jc w:val="center"/>
        <w:rPr>
          <w:rFonts w:ascii="Times New Roman" w:hAnsi="Times New Roman" w:eastAsia="华文细黑" w:cs="Times New Roman"/>
          <w:sz w:val="28"/>
          <w:szCs w:val="28"/>
        </w:rPr>
      </w:pPr>
      <w:r>
        <w:rPr>
          <w:rFonts w:hint="eastAsia" w:ascii="Times New Roman" w:hAnsi="Times New Roman" w:eastAsia="华文细黑" w:cs="Times New Roman"/>
          <w:sz w:val="28"/>
          <w:szCs w:val="28"/>
        </w:rPr>
        <w:t>国办发〔2021〕24号</w:t>
      </w:r>
    </w:p>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rPr>
          <w:rFonts w:cs="Times New Roman" w:asciiTheme="minorEastAsia" w:hAnsiTheme="minorEastAsia"/>
          <w:sz w:val="24"/>
          <w:szCs w:val="24"/>
        </w:rPr>
      </w:pPr>
      <w:r>
        <w:rPr>
          <w:rFonts w:hint="eastAsia" w:cs="Times New Roman" w:asciiTheme="minorEastAsia" w:hAnsiTheme="minorEastAsia"/>
          <w:sz w:val="24"/>
          <w:szCs w:val="24"/>
        </w:rPr>
        <w:t>各省、自治区、直辖市人民政府，国务院各部委、各直属机构：</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新业态新模式是我国外贸发展的有生力量，也是国际贸易发展的重要趋势。加快发展外贸新业态新模式，有利于推动贸易高质量发展，培育参与国际经济合作和竞争新优势，对于服务构建新发展格局具有重要作用。为深入贯彻党中央、国务院决策部署，促进外贸新业态新模式健康持续创新发展，经国务院同意，现提出以下意见：</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一、总体要求</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一）指导思想。以习近平新时代中国特色社会主义思想为指导，全面贯彻落实党的十九大和十九届二中、三中、四中、五中全会精神，坚持稳中求进工作总基调，立足新发展阶段、贯彻新发展理念、构建新发展格局，以供给侧结构性改革为主线，深化外贸领域“放管服”改革，推动外贸领域制度创新、管理创新、服务创新、业态创新、模式创新，拓展外贸发展空间，提升外贸运行效率，保障产业链供应链畅通运转，推动高质量发展。</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（二）基本原则。</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坚持鼓励创新。充分发挥市场在资源配置中的决定性作用，更好发挥政府作用，进一步释放市场主体活力。开展先行先试，鼓励在外贸领域广泛运用新技术新工具，推动传统业态转型升级，细化贸易分工，提升专业化水平，促进业态融合创新，不断探索新的外贸业态和模式。</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坚持包容审慎。统筹发展和安全，坚持在发展中规范、在规范中发展。建立健全适应外贸新业态新模式发展的政策体系。完善信息数据、信用体系、知识产权保护等方面标准、制度。科学合理界定平台责任。加强事中事后监管，持续优化营商环境，促进公平竞争。</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坚持开放合作。统筹国内国际两个市场、两种资源，坚持互利共赢开放战略，促进贸易和投资自由化便利化。加强部门、地方、行业、企业间协作联动，提升政府管理和服务效能。积极探索建立适应和引领外贸新业态新模式发展的国际规则，推动高水平开放。</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三）发展目标。到2025年，外贸新业态新模式发展的体制机制和政策体系更为完善，营商环境更为优化，形成一批具有国际竞争力的行业龙头企业和产业集群，产业价值链水平进一步提升，对外贸和国民经济的带动作用进一步增强。到2035年，外贸新业态新模式发展水平位居创新型国家前列，法律法规体系更加健全，贸易自由化便利化程度达到世界先进水平，为贸易高质量发展提供强大动能，为基本实现社会主义现代化提供强劲支撑。</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二、积极支持运用新技术新工具赋能外贸发展</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四）推广数字智能技术应用。运用数字技术和数字工具，推动外贸全流程各环节优化提升。发挥“长尾效应”，整合碎片化订单，拓宽获取订单渠道。大力发展数字展会、社交电商、产品众筹、大数据营销等，建立线上线下融合、境内境外联动的营销体系。集成外贸供应链各环节数据，加强资源对接和信息共享。到2025年，外贸企业数字化、智能化水平明显提升。（商务部牵头，各有关单位按职责分工负责）</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五）完善跨境电商发展支持政策。在全国适用跨境电商企业对企业（B2B）直接出口、跨境电商出口海外仓监管模式，完善配套政策。便利跨境电商进出口退换货管理。优化跨境电商零售进口商品清单。稳步开展跨境电商零售进口药品试点工作。引导企业用好跨境电商零售出口增值税、消费税免税政策和所得税核定征收办法。研究制定跨境电商知识产权保护指南，引导跨境电商平台防范知识产权风险。到2025年，跨境电商政策体系进一步完善，发展环境进一步优化，发展水平进一步提升。（商务部牵头，财政部、海关总署、税务总局、国家外汇局、国家药监局、国家知识产权局按职责分工负责）</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六）扎实推进跨境电子商务综合试验区建设。扩大跨境电子商务综合试验区（以下简称综试区）试点范围。积极开展先行先试，进一步完善跨境电商线上综合服务和线下产业园区“两平台”及信息共享、金融服务、智能物流、电商诚信、统计监测、风险防控等监管和服务“六体系”，探索更多的好经验好做法。鼓励跨境电商平台、经营者、配套服务商等各类主体做大做强，加快自主品牌培育。建立综试区考核评估和退出机制，2021年组织开展考核评估。到2025年，综试区建设取得显著成效，建成一批要素集聚、主体多元、服务专业的跨境电商线下产业园区，形成各具特色的发展格局，成为引领跨境电商发展的创新集群。（商务部牵头，中央网信办、国家发展改革委、工业和信息化部、财政部、交通运输部、人民银行、海关总署、税务总局、市场监管总局、银保监会、国家邮政局、国家外汇局按职责分工负责）</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七）培育一批优秀海外仓企业。鼓励传统外贸企业、跨境电商和物流企业等参与海外仓建设，提高海外仓数字化、智能化水平，促进中小微企业借船出海，带动国内品牌、双创产品拓展国际市场空间。支持综合运用建设—运营—移交（BOT）、结构化融资等投融资方式多元化投入海外仓建设。充分发挥驻外使领馆和经商机构作用，为海外仓企业提供前期指导服务，协助解决纠纷。到2025年，力争培育100家左右在信息化建设、智能化发展、多元化服务、本地化经营等方面表现突出的优秀海外仓企业。（商务部牵头，外交部、国家发展改革委、银保监会按职责分工负责）</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八）完善覆盖全球的海外仓网络。支持企业加快重点市场海外仓布局，完善全球服务网络，建立中国品牌的运输销售渠道。鼓励海外仓企业对接综试区线上综合服务平台、国内外电商平台等，匹配供需信息。优化快递运输等政策措施，支持海外仓企业建立完善物流体系，向供应链上下游延伸服务，探索建设海外物流智慧平台。推进海外仓标准建设。到2025年，依托海外仓建立覆盖全球、协同发展的新型外贸物流网络，推出一批具有国际影响力的国家、行业等标准。（商务部牵头，国家发展改革委、交通运输部、市场监管总局、国家邮政局按职责分工负责）</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三、持续推动传统外贸转型升级</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九）提升传统外贸数字化水平。支持传统外贸企业运用云计算、人工智能、虚拟现实等先进技术，加强研发设计，开展智能化、个性化、定制化生产。鼓励企业探索建设外贸新业态大数据实验室。引导利用数字化手段提升传统品牌价值。鼓励建设孵化机构和创新中心，支持中小微企业创业创新。到2025年，形成新业态驱动、大数据支撑、网络化共享、智能化协作的外贸产业链供应链体系。（商务部牵头，各有关单位按职责分工负责）</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十）优化市场采购贸易方式政策框架。完善市场采购贸易方式试点动态调整机制，设置综合评价指标，更好发挥试点区域示范引领作用。支持各试点区域因地制宜探索创新，吸纳更多内贸主体开展外贸，引导市场主体提高质量、改进技术、优化服务、培育品牌，提升产品竞争力，放大对周边产业的集聚和带动效应。到2025年，力争培育10家左右出口超千亿元人民币的内外贸一体化市场，打造一批知名品牌。（商务部牵头，国家发展改革委、财政部、海关总署、税务总局、市场监管总局、国家外汇局按职责分工负责）</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十一）提升市场采购贸易方式便利化水平。进一步优化市场采购贸易综合管理系统，实现源头可溯、风险可控、责任可究。继续执行好海关简化申报、市场采购贸易方式出口的货物免征增值税等试点政策，优化通关流程。扩大市场采购贸易预包装食品出口试点范围。对在市场采购贸易综合管理系统备案且可追溯交易真实性的市场采购贸易收入，引导银行提供更为便捷的金融服务。（商务部牵头，国家发展改革委、财政部、人民银行、海关总署、税务总局、市场监管总局、国家外汇局按职责分工负责）</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四、深入推进外贸服务向专业细分领域发展</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十二）进一步支持外贸综合服务企业健康发展。落实落细集中代办退税备案工作，提高工作效率。对已经办理代办退税备案但尚未进行过首次申报退（免）税实地核查的生产企业，在收到首次委托代办退税业务申报信息后，进一步提高实地核查工作效率。引导外贸综合服务企业（以下简称综服企业）规范内部风险管理，提升集中代办退税风险管控水平。进一步落实完善海关“双罚”机制，在综服企业严格履行合理审查义务，且无故意或重大过失情况下，由综服企业和其客户区分情节承担相应责任。到2025年，适应综服企业发展的政策环境进一步优化。（商务部牵头，海关总署、税务总局按职责分工负责）</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十三）提升保税维修业务发展水平。进一步支持综合保税区内企业开展维修业务，动态调整维修产品目录，研究将医疗器械等产品纳入目录。支持自贸试验区内企业按照综合保税区维修产品目录开展“两头在外”的保税维修业务，由自贸试验区所在地省级人民政府对维修项目进行综合评估、自主支持开展，对所支持项目的监管等事项承担主体责任。探索研究支持有条件的综合保税区外企业开展高技术含量、高附加值、符合环保要求的自产出口产品保税维修，以试点方式稳妥推进，加强评估，研究制定管理办法和维修产品清单。到2025年，逐步完善保税维修业务政策体系。（商务部牵头，财政部、生态环境部、海关总署、税务总局按职责分工负责）</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十四）稳步推进离岸贸易发展。鼓励银行探索优化业务真实性审核方式，按照展业原则，基于客户信用分类及业务模式提升审核效率，为企业开展真实合规的离岸贸易业务提供优质的金融服务，提升贸易结算便利化水平。在自贸试验区进一步加强离岸贸易业务创新，支持具备条件并有较强竞争力和管理能力的城市和地区发展离岸贸易。（商务部、人民银行、国家外汇局按职责分工负责）</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十五）支持外贸细分服务平台发展壮大。支持在营销、支付、交付、物流、品控等外贸细分领域共享创新。鼓励外贸细分服务平台在各区域、各行业深耕垂直市场，走“专精特新”之路。鼓励外贸企业自建独立站，支持专业建站平台优化提升服务能力。探索区块链技术在贸易细分领域中的应用。到2025年，形成一批国际影响力较强的外贸细分服务平台企业。（商务部牵头，各有关单位按职责分工负责）</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五、优化政策保障体系</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十六）创新监管方式。根据外贸业态发展需要，适时研究完善相关法律法规，科学设置“观察期”和“过渡期”。引入“沙盒监管”模式，为业态创新提供安全空间。推动商务、海关、税务、市场监管、邮政等部门间数据对接，在优化服务的同时，加强对逃税、假冒伪劣、虚假交易等方面的监管。完善外贸新业态新模式统计体系。（商务部牵头，海关总署、税务总局、市场监管总局、国家统计局、国家邮政局按职责分工负责）</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十七）落实财税政策。充分发挥外经贸发展专项资金、服务贸易创新发展引导基金作用，引导社会资本以基金方式支持外贸新业态新模式发展。积极探索实施促进外贸新业态新模式发展的税收征管和服务措施，优化相关税收环境。支持外贸新业态新模式企业适用无纸化方式申报退税。对经认定为高新技术企业的外贸新业态新模式企业，可按规定享受高新技术企业所得税优惠政策。（财政部、商务部、税务总局按职责分工负责）</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十八）加大金融支持力度。深化政银企合作，积极推广“信易贷”等模式，鼓励金融机构、非银行支付机构、征信机构、外贸服务平台等加强合作，为具有真实交易背景的外贸新业态新模式企业提供便利化金融服务。鼓励符合条件的外贸新业态新模式企业通过上市、发行债券等方式进行融资。加快贸易金融区块链平台建设。加大出口信用保险对海外仓等外贸新业态新模式的支持力度，积极发挥风险保障和融资促进作用。（国家发展改革委、财政部、商务部、人民银行、银保监会、证监会、国家外汇局、进出口银行、中国出口信用保险公司按职责分工负责）</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十九）便捷贸易支付结算管理。深化贸易外汇收支便利化试点，支持更多符合条件的银行和支付机构依法合规为外贸新业态新模式企业提供结算服务。鼓励研发安全便捷的跨境支付产品，支持非银行支付机构“走出去”。鼓励外资机构参与中国支付服务市场的发展与竞争。（人民银行、国家外汇局按职责分工负责）</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六、营造良好环境</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二十）维护良好外贸秩序。加强反垄断和反不正当竞争规制，着力预防和制止外贸新业态领域垄断和不正当竞争行为，保护公平竞争，防止资本无序扩张。探索建立外贸新业态新模式企业信用评价体系，鼓励建立重要产品追溯体系。支持制定外贸新业态领域的国家、行业和地方标准，鼓励行业协会制定相关团体标准。（商务部、国家发展改革委、海关总署、市场监管总局按职责分工负责）</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二十一）推进新型外贸基础设施建设。支持外贸领域的线上综合服务平台、数字化公共服务平台等建设。鼓励电信企业为外贸企业开展数字化营销提供国际互联网数据专用通道。完善国际邮件互换局（交换站）和国际快件处理中心布局。开行中欧班列专列，满足外贸新业态新模式发展运输需要。（商务部、国家发展改革委、工业和信息化部、国家邮政局、中国国家铁路集团有限公司按职责分工负责）</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二十二）加强行业组织建设和专业人才培育。依法推动设立外贸新业态领域相关行业组织，出台行业服务规范和自律公约。鼓励普通高校、职业院校设置相关专业。引导普通高校、职业院校与企业合作，培养符合外贸新业态新模式发展需要的管理人才和高素质技术技能人才。（商务部、教育部、民政部按职责分工负责）</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二十三）深化国际交流合作。积极参与世贸组织、万国邮联等多双边谈判，推动形成电子签名、电子合同、电子单证等方面的国际标准。加强知识产权保护、跨国物流等领域国际合作，参与外贸新业态新模式的国际规则和标准制定。加强与有关国家在相关领域政府间合作，推动双向开放。大力发展丝路电商，加强“一带一路”经贸合作。推动我国外贸新业态新模式与国外流通业衔接连通。鼓励各地方、各试点单位、各企业开展国际交流合作。（商务部牵头，各地方人民政府、各有关单位按职责分工负责）</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七、做好组织实施</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二十四）加强组织领导。充分发挥国务院推进贸易高质量发展部际联席会议制度作用，加强部门联动、央地协同，统筹协调解决重大问题。各地区、各有关部门要按照职责分工抓好贯彻落实，密切协作配合，及时出台相关措施，继续大胆探索实践。商务部要会同有关部门加强工作指导，确保各项措施落地见效。（商务部牵头，各地方人民政府、各有关单位按职责分工负责）</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二十五）做好宣传推广。不断总结推广好经验好做法。加强舆论引导，宣介外贸新业态新模式发展成效。积极营造鼓励创新、充满活力、公平竞争、规范有序的良好氛围，促进外贸新业态新模式健康持续创新发展。（商务部牵头，各地方人民政府、各有关单位按职责分工负责）</w:t>
      </w:r>
    </w:p>
    <w:p>
      <w:pPr>
        <w:spacing w:line="440" w:lineRule="exact"/>
        <w:jc w:val="right"/>
        <w:rPr>
          <w:rFonts w:cs="Times New Roman" w:asciiTheme="minorEastAsia" w:hAnsiTheme="minorEastAsia"/>
          <w:sz w:val="24"/>
          <w:szCs w:val="24"/>
        </w:rPr>
      </w:pPr>
      <w:r>
        <w:rPr>
          <w:rFonts w:hint="eastAsia" w:cs="Times New Roman" w:asciiTheme="minorEastAsia" w:hAnsiTheme="minorEastAsia"/>
          <w:sz w:val="24"/>
          <w:szCs w:val="24"/>
        </w:rPr>
        <w:t>国务院办公厅</w:t>
      </w:r>
    </w:p>
    <w:p>
      <w:pPr>
        <w:spacing w:line="440" w:lineRule="exact"/>
        <w:jc w:val="right"/>
        <w:rPr>
          <w:rFonts w:cs="Times New Roman" w:asciiTheme="minorEastAsia" w:hAnsiTheme="minorEastAsia"/>
          <w:sz w:val="24"/>
          <w:szCs w:val="24"/>
        </w:rPr>
      </w:pPr>
      <w:r>
        <w:rPr>
          <w:rFonts w:hint="eastAsia" w:cs="Times New Roman" w:asciiTheme="minorEastAsia" w:hAnsiTheme="minorEastAsia"/>
          <w:sz w:val="24"/>
          <w:szCs w:val="24"/>
        </w:rPr>
        <w:t>2021年7月2日</w:t>
      </w:r>
    </w:p>
    <w:p>
      <w:pPr>
        <w:spacing w:line="440" w:lineRule="exact"/>
        <w:ind w:firstLine="480" w:firstLineChars="200"/>
        <w:jc w:val="center"/>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440" w:lineRule="exact"/>
        <w:ind w:firstLine="480" w:firstLineChars="200"/>
        <w:jc w:val="left"/>
        <w:rPr>
          <w:rFonts w:cs="Times New Roman" w:asciiTheme="minorEastAsia" w:hAnsiTheme="minorEastAsia"/>
          <w:sz w:val="24"/>
          <w:szCs w:val="24"/>
        </w:rPr>
      </w:pPr>
    </w:p>
    <w:p>
      <w:pPr>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关于废止用于新型冠状病毒感染的肺炎疫情进口捐赠物资通关手续办理有关规定的公告</w:t>
      </w:r>
    </w:p>
    <w:p>
      <w:pPr>
        <w:jc w:val="center"/>
        <w:rPr>
          <w:rFonts w:ascii="Times New Roman" w:hAnsi="Times New Roman" w:eastAsia="华文细黑" w:cs="Times New Roman"/>
          <w:sz w:val="28"/>
          <w:szCs w:val="28"/>
        </w:rPr>
      </w:pPr>
      <w:r>
        <w:rPr>
          <w:rFonts w:hint="eastAsia" w:ascii="Times New Roman" w:hAnsi="Times New Roman" w:eastAsia="华文细黑" w:cs="Times New Roman"/>
          <w:sz w:val="28"/>
          <w:szCs w:val="28"/>
        </w:rPr>
        <w:t>海关总署公告2021年第57号</w:t>
      </w: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根据工作实际，海关总署决定废止2020年第17号公告（关于用于新型冠状病毒感染的肺炎疫情进口捐赠物资办理通关手续的公告）。相关工作可按照现行有关规定办理。</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本公告自发布之日起施行。</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特此公告。</w:t>
      </w:r>
    </w:p>
    <w:p>
      <w:pPr>
        <w:spacing w:line="440" w:lineRule="exact"/>
        <w:ind w:firstLine="480" w:firstLineChars="200"/>
        <w:jc w:val="right"/>
        <w:rPr>
          <w:rFonts w:cs="Times New Roman" w:asciiTheme="minorEastAsia" w:hAnsiTheme="minorEastAsia"/>
          <w:sz w:val="24"/>
          <w:szCs w:val="24"/>
        </w:rPr>
      </w:pPr>
      <w:r>
        <w:rPr>
          <w:rFonts w:hint="eastAsia" w:cs="Times New Roman" w:asciiTheme="minorEastAsia" w:hAnsiTheme="minorEastAsia"/>
          <w:sz w:val="24"/>
          <w:szCs w:val="24"/>
        </w:rPr>
        <w:t>海关总署</w:t>
      </w:r>
    </w:p>
    <w:p>
      <w:pPr>
        <w:spacing w:line="440" w:lineRule="exact"/>
        <w:ind w:firstLine="480" w:firstLineChars="200"/>
        <w:jc w:val="right"/>
        <w:rPr>
          <w:rFonts w:cs="Times New Roman" w:asciiTheme="minorEastAsia" w:hAnsiTheme="minorEastAsia"/>
          <w:sz w:val="24"/>
          <w:szCs w:val="24"/>
        </w:rPr>
      </w:pPr>
      <w:r>
        <w:rPr>
          <w:rFonts w:hint="eastAsia" w:cs="Times New Roman" w:asciiTheme="minorEastAsia" w:hAnsiTheme="minorEastAsia"/>
          <w:sz w:val="24"/>
          <w:szCs w:val="24"/>
        </w:rPr>
        <w:t>2021年7月15日</w:t>
      </w:r>
    </w:p>
    <w:p>
      <w:pPr>
        <w:spacing w:line="44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jc w:val="left"/>
        <w:rPr>
          <w:rFonts w:cs="Times New Roman" w:asciiTheme="minorEastAsia" w:hAnsiTheme="minorEastAsia"/>
          <w:sz w:val="24"/>
          <w:szCs w:val="24"/>
        </w:rPr>
      </w:pPr>
    </w:p>
    <w:p>
      <w:pPr>
        <w:jc w:val="left"/>
        <w:rPr>
          <w:rFonts w:cs="Times New Roman" w:asciiTheme="minorEastAsia" w:hAnsiTheme="minorEastAsia"/>
          <w:sz w:val="24"/>
          <w:szCs w:val="24"/>
        </w:rPr>
      </w:pPr>
    </w:p>
    <w:p>
      <w:pPr>
        <w:jc w:val="left"/>
        <w:rPr>
          <w:rFonts w:cs="Times New Roman" w:asciiTheme="minorEastAsia" w:hAnsiTheme="minorEastAsia"/>
          <w:sz w:val="24"/>
          <w:szCs w:val="24"/>
        </w:rPr>
      </w:pPr>
    </w:p>
    <w:p>
      <w:pPr>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关于进一步深化企业减负担降成本改革的若干意见</w:t>
      </w:r>
    </w:p>
    <w:p>
      <w:pPr>
        <w:jc w:val="center"/>
        <w:rPr>
          <w:rFonts w:ascii="Times New Roman" w:hAnsi="Times New Roman" w:eastAsia="华文细黑" w:cs="Times New Roman"/>
          <w:sz w:val="28"/>
          <w:szCs w:val="28"/>
        </w:rPr>
      </w:pPr>
      <w:r>
        <w:rPr>
          <w:rFonts w:hint="eastAsia" w:ascii="Times New Roman" w:hAnsi="Times New Roman" w:eastAsia="华文细黑" w:cs="Times New Roman"/>
          <w:sz w:val="28"/>
          <w:szCs w:val="28"/>
        </w:rPr>
        <w:t>浙政办发〔2021〕37号</w:t>
      </w:r>
    </w:p>
    <w:p>
      <w:pPr>
        <w:spacing w:line="440" w:lineRule="exact"/>
        <w:ind w:firstLine="480" w:firstLineChars="200"/>
        <w:rPr>
          <w:rFonts w:cs="Times New Roman" w:asciiTheme="minorEastAsia" w:hAnsiTheme="minorEastAsia"/>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rPr>
          <w:rFonts w:cs="Times New Roman" w:asciiTheme="minorEastAsia" w:hAnsiTheme="minorEastAsia"/>
          <w:sz w:val="24"/>
          <w:szCs w:val="24"/>
        </w:rPr>
      </w:pPr>
      <w:r>
        <w:rPr>
          <w:rFonts w:hint="eastAsia" w:cs="Times New Roman" w:asciiTheme="minorEastAsia" w:hAnsiTheme="minorEastAsia"/>
          <w:sz w:val="24"/>
          <w:szCs w:val="24"/>
        </w:rPr>
        <w:t>各市、县（市、区）人民政府，省政府直属各单位：</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为进一步减轻企业各类负担和成本，深化打造一流营商环境，激发市场主体活力，有效促进我省经济持续健康发展，经省政府同意，现提出进一步深化企业减负担降成本改革的若干意见。</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一、落实减免税收政策</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实施小微企业普惠性优惠政策。（1）增值税小规模纳税人月销售额15万元（含本数）以下免税。小规模纳税人增值税起征点从月销售额10万元提高到15万元（含本数）。执行时间为2021年4月1日至2022年12月31日。（2）延续实施小规模纳税人减半征收“六税两费”。对增值税小规模纳税人，按照50%幅度减征资源税、城市维护建设税、房产税、城镇土地使用税、印花税、耕地占用税和教育费附加、地方教育附加。执行时间至2021年12月31日。（3）对小型微利企业减免企业所得税。对小型微利企业年应纳税所得额不超过100万元的部分，在现行优惠政策基础上，再减半征收所得税。执行时间为2021年1月1日至2022年12月31日。（责任单位：省税务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延续实施普惠金融税收政策。对金融机构向农户、小微企业及个体工商户发放小额贷款取得的利息收入，免征增值税；对小额贷款公司取得的农户小额贷款利息收入，免征增值税；对金融机构农户小额贷款的利息收入，按90%计入收入总额。执行时间至2023年12月31日。（责任单位：省税务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增值税增量留抵退税。对先进制造业企业按月全额退还增值税增量留抵税额。自2021年4月1日起，将运输设备、电气机械和器材、仪器仪表、医药、化学纤维等制造业企业纳入先进制造业企业增值税增量留抵退税政策范围。执行时间为长期。（责任单位：省税务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延续并优化研发费用加计扣除政策。延续执行企业研发费用加计扣除75%政策，执行时间至2023年12月31日；将制造业企业加计扣除比例进一步提高到100%；改革研发费用加计扣除清缴核算方式，允许企业自主选择按半年享受加计扣除优惠，上半年的研发费用由次年所得税汇算清缴时扣除改为当年第3季度（按季预缴）或9月份（按月预缴）时即可扣除。（责任单位：省税务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5.延续实施软件和集成电路企业所得税优惠政策。符合条件的企业或项目，可按规定享受“十免”“五免五减半”“两免三减半”“五免接续年度减按10%”所得税优惠政策。执行时间为长期。（责任单位：省税务局、省发展改革委、省经信厅。列第一位的为牵头单位，下同）</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6.继续实施高新技术企业所得税优惠。高新技术企业经认定后减按15%的税率征收企业所得税。执行时间为长期。（责任单位：省税务局）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7.环境保护、节能节水企业所得税优惠政策。扩大环境保护、节能节水等企业所得税优惠目录范围，具体政策细则另行明确。（责任单位：省税务局）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8.个体工商户个人所得税减免政策。对个体工商户经营所得年应纳税所得额不超过100万元的部分，在现行优惠政策基础上，再减半征收个人所得税。执行时间为2021年1月1日至2022年12月31日。（责任单位：省税务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9.持续减免房产税、城镇土地使用税。延续住宿餐饮、文体娱乐、交通运输和旅游四大行业和小微企业房产税、城镇土地使用税减免政策。执行时间至2021年6月30日，其中2021年第一季度按100%减免、第二季度按50%减免。（责任单位：省财政厅、省税务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10.延续疫情防控相关减税政策。增值税小规模纳税人征收率从3%降至1%；对参加疫情防治工作的医务人员和防疫工作者按照政府规定标准取得的临时性工作补助和奖金，免征个人所得税；支持电影等行业发展，对纳税人提供电影放映服务取得的收入免征增值税；免征文化事业建设费。执行时间延长至2021年12月31日。（责任单位：省税务局、省委宣传部、省财政厅、省文化和旅游厅）</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11.落实进口税收政策，增加优质产品和服务进口。落实中国-东盟等19项优惠贸易协定及安排政策（中国-东盟、中国-巴基斯坦、中国-智利、中国-新西兰、中国-新加坡、中国-秘鲁、中国-哥斯达黎加、中国-瑞士、中国-冰岛、中国-韩国、中国-澳大利亚、中国-格鲁吉亚、中国-毛里求斯优惠贸易协定，内地与香港关于建立更紧密经贸关系的安排、内地与澳门关于建立更紧密经贸关系的安排、海峡两岸经济合作框架协议、对部分原产于台湾地区农产品零关税措施、亚太贸易协定、对最不发达国家特别优惠关税待遇）。执行时间为长期。（责任单位：杭州海关、宁波海关、省税务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12.落实税收政策调研减负成效。广泛用于疫苗等生物制药产业的药用硼硅玻璃管进口关税税率由12%降至7%，造影剂重要原料碘进口关税税率由5%降至1%。执行时间为2021年1月1日至2021年12月31日。（责任单位：杭州海关、宁波海关）</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二、落实减免政府性基金政策</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13.延续实施暂停征收地方水利建设基金政策。自2021年1月1日至2025年12月31日，继续暂停征收地方水利建设基金。（责任单位：省财政厅、省税务局）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14.延续实施残疾人就业保障金减免政策。对残疾人就业保障金实行分档减缴政策；对在职职工人数在30人（含本数）以下的企业，暂免征收残疾人就业保障金。执行时间为2021年1月1日至2022年12月31日。（责任单位：省财政厅、省税务局、省残联）</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15.延续实施减征城市基础设施配套费政策。城市基础设施配套费按现行收费标准的70%征收政策执行时间延长至2022年12月31日。（责任单位：省建设厅、省财政厅，各市、县〔市、区〕）</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三、落实降用工成本政策</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16.延续实施阶段性下调失业保险费率、工伤保险费率政策。阶段性降低失业保险、工伤保险费率政策2021年4月30日到期后，延续实施至2022年4月30日。（责任单位：省人力社保厅、省财政厅、省税务局）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17.扩大失业保险返还等阶段性稳岗政策惠及范围。对不裁员或少裁员的企业返还失业保险费，具体政策细则另行明确。（责任单位：省人力社保厅、省财政厅、省税务局）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18.延长以工代训补贴政策执行时间。以工代训职业培训补贴标准为每人每月500元，补贴期限最长不超过6个月。执行时间为2021年1月1日至2021年12月31日。（责任单位：省人力社保厅、省财政厅）</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四、落实降用能成本政策</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19.深化电力市场化交易改革，放开省内10千伏以上电压等级制造业企业参与电力直接交易。2021年，全省安排电力直接交易电量2100亿千瓦时，其中普通直接交易电量1500亿千瓦时、售电市场交易电量600亿千瓦时。普通直接交易采用发电企业平台集中竞价的模式；售电市场交易采用双边协商交易、集中竞价、挂牌交易等模式。执行时间为2021年1月1日至2021年12月31日。（责任单位：省能源局、省电力公司）</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五、落实降物流成本政策</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20.延续实施电子不停车收费系统（ETC）车辆基本优惠政策。对通行全省收费公路、安装并使用ETC支付通行费的车辆，其车辆通行费继续实行9.5折基本优惠。执行时间为长期。（责任单位：省交通运输厅）</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21.延续实施鲜活农产品运输绿色通道政策。对整车合法装载运输全国统一的《鲜活农产品品种目录》内产品的车辆，免收车辆通行费。执行时间为长期。（责任单位：省交通运输厅）</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22.实施高速公路差异化收费政策。贯彻落实经省政府批准的高速公路差异化收费政策，探索和推广高速公路差异化收费。黄衢南高速公路对货车实施分时段差异化收费，对当日22∶00至次日6∶00间行驶黄衢南高速公路，安装并使用ETC的5类、6类合法装载货车按4类货车通行费标准收费，其余时间仍按省政府批准的原收费标准收费，执行时间为2021年3月26日至2022年3月25日；钱江通道及南接线高速公路对5类（5轴）、6类（6轴以上）合法装载货车实施通行费优惠，其中钱江隧道路段按省政府批准标准的8.8折收取、南接线高速公路路段按省政府批准标准的4.0折收取，执行时间为2021年2月9日至2021年6月30日。（责任单位：省交通运输厅）</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23.取消港口建设费。自2021年1月1日起，取消港口建设费。执行时间为长期。（责任单位：浙江海事局、省财政厅）</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24.降低航空公司民航发展基金征收标准。自2021年4月1日起，将航空公司应缴纳民航发展基金的征收标准，在按照《财政部关于调整部分政府性基金有关政策的通知》（财税〔2019〕46号）降低50%的基础上，再降低20%。（责任单位：民航浙江安全监管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25.不断提升通关便利化水平。优化口岸通关流程和作业方式，提升通关效率；持续巩固压缩整体通关时间成效；高水平推进口岸信息化建设。执行时间为长期。（责任单位：省口岸办、杭州海关、宁波海关）</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26.持续清理规范口岸收费。落实《清理规范海运口岸收费行动方案》，进一步完善港口收费政策。健全口岸收费目录清单制度，在口岸现场、国际贸易“单一窗口”实时更新进出口环节企业收费情况，公布投诉举报渠道，加大目录清单外收费执法力度。加强海运口岸收费监管，依法查处报关、物流、仓储、货物装卸等环节强制服务收费和明码标价不规范等违规行为。海港口岸收费保持全国主要海港最低水平。执行时间为长期。（责任单位：省口岸办、省发展改革委、省交通运输厅、省商务厅、省国资委、省市场监管局、杭州海关、宁波海关、省海港集团）</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六、落实降融资成本政策</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27.深化利率优惠政策。支持金融机构向民营企业、小微企业、个体工商户和小微企业主等发放优惠利率贷款，推动降低企业融资成本；继续引导金融机构产品和服务方式创新，促进小微金融服务扩面增量、提质降本；加大再贷款再贴现支持普惠金融力度，推动实际贷款利率进一步降低；疏通货币政策传导机制，深化贷款市场报价利率（LPR）改革，以改革方式进一步促进降低企业融资成本。执行时间为长期。（责任单位：人行杭州中心支行、浙江银保监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28.推动小微企业贷款扩面增量，持续降低融资成本。大力推广“贷款码”，持续拓展首贷户，开展首贷户拓展三年行动。督促落实小微企业“三张清单”金融服务机制，提高小微企业融资可得性和覆盖面。用好省企业信用信息服务平台，推动央行政策资金高效直达实体，推动融资供需精准对接，促进降低企业融资成本。（责任单位：人行杭州中心支行）鼓励和引导银行机构依托省金融综合服务平台，开展大数据精准对接和风险控制管理，开展批量化营销，提高服务质效，降低营销和风险控制成本，进而推动降低企业融资成本。（责任单位：浙江银保监局）引导银行扩大信用贷款、持续增加首贷户，推广随借随还贷款，使资金更多流向科技创新、绿色发展，更多流向小微企业、个体工商户、新型农业经营主体，对受疫情持续影响行业企业给予定向支持。执行时间为长期。（责任单位：人行杭州中心支行、省财政厅、浙江银保监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29.延长普惠小微企业贷款延期还本付息支持政策执行期限。进一步延长普惠小微企业贷款延期还本付息支持政策执行时间至2021年12月31日。对符合条件的2021年底前到期的普惠小微企业贷款，由企业和银行自主协商延期还本付息，并继续对办理延期还本付息的地方法人银行按延期贷款本金的1%给予激励。执行时间为2021年1月1日至2021年12月31日。（责任单位：人行杭州中心支行、浙江银保监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30.延长普惠小微企业信用贷款支持政策执行期限。进一步延长普惠小微企业信用贷款支持政策执行时间至2021年12月31日。对符合条件的地方法人银行发放小微信用贷款，继续按本金的40%提供优惠资金支持。执行时间为2021年1月1日至2021年12月31日。（责任单位：人行杭州中心支行）</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31.适当降低小微企业支付手续费。按照央行相关政策要求，推动银行机构、非银行支付机构、清算机构落实小微企业支付服务降费措施，降低小微企业支付手续费，具体政策细则另行明确。（责任单位：人行杭州中心支行、省发展改革委、省地方金融监管局、浙江银保监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32.持续推进小微企业无还本续贷增量扩面。推动银行机构进一步完善无还本续贷工作机制和措施，强化对优质、诚信小微企业的激励，完善小微企业“正面清单+负面清单”，积极引导银行机构依托省金融综合服务平台，深化线上续贷中心建设，全面推广线上续贷方式。执行时间为长期。（责任单位：浙江银保监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33.深化中期流动资金贷款。加大银行机构对传统中期流动资金贷款投放力度，创新推行“两内嵌一循环”服务模式，建立健全信贷配套服务机制，进一步优化信贷供给结构，稳定企业融资预期，降低企业融资成本。执行时间为长期。（责任单位：浙江银保监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34.持续深化运用保险机制推进保证金领域改革。继续在建设工程、政府采购、海关关税等领域深化保险机制运用，推行以保险、保函等替代现金缴纳涉企保证金，释放企业沉淀保证金，减轻企业现金流压力。推进投标保证保险线上办理，逐步推进设区市对接。执行时间为长期。（责任单位：浙江银保监局、省发展改革委、省经信厅、省财政厅、省建设厅、省交通运输厅、省水利厅、杭州海关、宁波海关）</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35.推进“双保”融资常态化。建立常态化“双保”融资支持机制，不局限于受疫情影响企业，支持更多暂遇困难但发展前景良好的中小微企业，对经营指标有劣变趋势，但基本面仍然可控、及时输血有望恢复的企业，给予增量贷款支持。执行时间为长期。（责任单位：浙江银保监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36.落实小微企业融资担保降费奖补政策。争取中央财政小微企业融资担保降费奖补资金，采用奖补结合的方式，促进融资担保机构扩大小微企业融资担保业务规模，降低小微企业融资担保费率。执行时间为2021—2023年。（责任单位：省财政厅、省经信厅、省地方金融监管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37.发挥政府性融资担保机构作用。发挥政府性融资担保机构在减负降本中的积极作用，加大对小微企业和“三农”的融资担保支持力度，扩大业务规模，降低担保费率。执行时间为2021年1月1日至2021年12月31日。（责任单位：省地方金融监管局）</w:t>
      </w:r>
    </w:p>
    <w:p>
      <w:pPr>
        <w:spacing w:line="440" w:lineRule="exact"/>
        <w:ind w:firstLine="482" w:firstLineChars="200"/>
        <w:rPr>
          <w:rFonts w:cs="Times New Roman" w:asciiTheme="minorEastAsia" w:hAnsiTheme="minorEastAsia"/>
          <w:b/>
          <w:sz w:val="24"/>
          <w:szCs w:val="24"/>
        </w:rPr>
      </w:pPr>
      <w:r>
        <w:rPr>
          <w:rFonts w:hint="eastAsia" w:cs="Times New Roman" w:asciiTheme="minorEastAsia" w:hAnsiTheme="minorEastAsia"/>
          <w:b/>
          <w:sz w:val="24"/>
          <w:szCs w:val="24"/>
        </w:rPr>
        <w:t>七、落实降其他成本政策</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38.引导平台企业合理降低商户服务费。引导外卖、网约车、电子商务等网络平台合理优化中小企业商户和个人利用平台经营的抽成、佣金等费用，以技术赋能制度创新，促进平台内经营者降本增效。积极争取数字人民币应用试点，扩展数字人民币在新型消费领域的应用场景，着力降低企业支付成本、提高资金周转效率。执行时间为2021年1月1日至2021年12月31日。（责任单位：省发展改革委、省交通运输厅、省商务厅、省市场监管局、省地方金融监管局、人行杭州中心支行）</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39.深入实施制造业首台套提升工程。支持首台套产品工程化攻关，强化首台套装备认定奖励；加大首台套产品推广应用力度，完善保险补偿机制，创新首台套产品金融服务，在首台套装备等相关重点领域率先试行应用奖励，落实政府采购和招标投标支持首台套产品政策。执行时间为长期。（责任单位：省经信厅、省发展改革委、省财政厅、省卫生健康委、省国资委、省医保局、省药监局、人行杭州中心支行、浙江银保监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40.降低中小企业宽带和专线资费。督促基础电信企业切实履行国有企业社会责任，进一步针对中小企业，推出有针对性、差异化的并符合特定需求的降费举措，2021年底前中小企业宽带和专线平均资费再降10%。（责任单位：省通信管理局）</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41.持续推进涉企审批减环节、减材料、减时限、减费用。深入优化营商环境，降低企业市场准入门槛，不断激发市场活力。深化企业投资审批制度改革，扎实推动投资项目在线审批监管平台建设应用，推进投资项目审批减环节、减材料、减时限、减费用。迭代推进“标准地”、承诺制改革，加强投资项目事中事后监管。执行时间为长期。（责任单位：省发展改革委、省自然资源厅、省建设厅、省交通运输厅等涉企审批单位）</w:t>
      </w: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42.降低守法合规企业和低风险商品通关查验率。落实海关总署有关规定，高级认证企业进出口货物平均查验率在一般信用企业平均查验率的20%以下，一般认证企业进出口货物平均查验率在一般信用企业平均查验率的50%以下。执行时间为长期。（责任单位：杭州海关、宁波海关）</w:t>
      </w:r>
    </w:p>
    <w:p>
      <w:pPr>
        <w:spacing w:line="440" w:lineRule="exact"/>
        <w:ind w:firstLine="480" w:firstLineChars="200"/>
        <w:rPr>
          <w:rFonts w:cs="Times New Roman" w:asciiTheme="minorEastAsia" w:hAnsiTheme="minorEastAsia"/>
          <w:sz w:val="24"/>
          <w:szCs w:val="24"/>
        </w:rPr>
      </w:pPr>
    </w:p>
    <w:p>
      <w:pPr>
        <w:spacing w:line="440" w:lineRule="exact"/>
        <w:jc w:val="right"/>
        <w:rPr>
          <w:rFonts w:cs="Times New Roman" w:asciiTheme="minorEastAsia" w:hAnsiTheme="minorEastAsia"/>
          <w:sz w:val="24"/>
          <w:szCs w:val="24"/>
        </w:rPr>
      </w:pPr>
      <w:r>
        <w:rPr>
          <w:rFonts w:hint="eastAsia" w:cs="Times New Roman" w:asciiTheme="minorEastAsia" w:hAnsiTheme="minorEastAsia"/>
          <w:sz w:val="24"/>
          <w:szCs w:val="24"/>
        </w:rPr>
        <w:t>浙江省人民政府办公厅</w:t>
      </w:r>
    </w:p>
    <w:p>
      <w:pPr>
        <w:spacing w:line="440" w:lineRule="exact"/>
        <w:jc w:val="right"/>
        <w:rPr>
          <w:rFonts w:cs="Times New Roman" w:asciiTheme="minorEastAsia" w:hAnsiTheme="minorEastAsia"/>
          <w:sz w:val="24"/>
          <w:szCs w:val="24"/>
        </w:rPr>
      </w:pPr>
      <w:r>
        <w:rPr>
          <w:rFonts w:hint="eastAsia" w:cs="Times New Roman" w:asciiTheme="minorEastAsia" w:hAnsiTheme="minorEastAsia"/>
          <w:sz w:val="24"/>
          <w:szCs w:val="24"/>
        </w:rPr>
        <w:t>2021年6月24日</w:t>
      </w:r>
    </w:p>
    <w:p>
      <w:pPr>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rPr>
          <w:rFonts w:ascii="华文彩云" w:eastAsia="华文彩云"/>
          <w:b/>
          <w:sz w:val="36"/>
          <w:szCs w:val="36"/>
        </w:rPr>
      </w:pPr>
      <w:r>
        <w:rPr>
          <w:rFonts w:hint="eastAsia" w:ascii="华文彩云" w:hAnsi="宋体" w:eastAsia="华文彩云"/>
          <w:sz w:val="36"/>
          <w:szCs w:val="36"/>
        </w:rPr>
        <w:t>◎</w:t>
      </w:r>
      <w:r>
        <w:rPr>
          <w:rFonts w:hint="eastAsia" w:ascii="华文彩云" w:eastAsia="华文彩云"/>
          <w:b/>
          <w:sz w:val="36"/>
          <w:szCs w:val="36"/>
        </w:rPr>
        <w:t>经贸论坛</w:t>
      </w:r>
    </w:p>
    <w:p>
      <w:pPr>
        <w:spacing w:line="440" w:lineRule="exact"/>
        <w:ind w:firstLine="480" w:firstLineChars="200"/>
        <w:rPr>
          <w:rFonts w:cs="Times New Roman" w:asciiTheme="minorEastAsia" w:hAnsiTheme="minorEastAsia"/>
          <w:bCs/>
          <w:sz w:val="24"/>
          <w:szCs w:val="24"/>
        </w:rPr>
      </w:pPr>
    </w:p>
    <w:p>
      <w:pPr>
        <w:spacing w:line="440" w:lineRule="exact"/>
        <w:ind w:firstLine="480" w:firstLineChars="200"/>
        <w:rPr>
          <w:rFonts w:cs="Times New Roman" w:asciiTheme="minorEastAsia" w:hAnsiTheme="minorEastAsia"/>
          <w:bCs/>
          <w:sz w:val="24"/>
          <w:szCs w:val="24"/>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 xml:space="preserve">上半年中国进出口规模创历史纪录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outlineLvl w:val="9"/>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人民币汇率原材料价格等四大难题待解</w:t>
      </w:r>
    </w:p>
    <w:p>
      <w:pPr>
        <w:spacing w:line="420" w:lineRule="exact"/>
        <w:ind w:firstLine="480" w:firstLineChars="200"/>
        <w:rPr>
          <w:rFonts w:cs="Times New Roman" w:asciiTheme="minorEastAsia" w:hAnsiTheme="minorEastAsia"/>
          <w:sz w:val="24"/>
          <w:szCs w:val="24"/>
        </w:rPr>
      </w:pPr>
    </w:p>
    <w:p>
      <w:pPr>
        <w:spacing w:line="42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pPr>
      <w:r>
        <w:rPr>
          <w:rFonts w:hint="eastAsia" w:cs="Times New Roman" w:asciiTheme="minorEastAsia" w:hAnsiTheme="minorEastAsia"/>
          <w:sz w:val="24"/>
          <w:szCs w:val="24"/>
        </w:rPr>
        <w:t>自去年完成“史诗级逆袭”之后，今年的中国外贸一路高歌猛进，刷新了历史纪录。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7月13日，海关总署公布的数据显示，今年上半年中国货物贸易进出口总值18.07万亿元人民币，同比增长27.1%。其中，出口9.85万亿元，增长28.1%；进口8.22万亿元，增长25.9%。</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中国进出口已连续13个月同比正增长，上半年增速更是创下近十年来新高，上半年，中国的进出口规模创下了历史同期最高水平，与2019年同期相比也增长了22.8%。</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这一方面是因为全球经济复苏，需求回暖；另一方面，由于印度、东南亚疫情再度趋紧，部分生产订单正在转移到疫情控制得当、产业链更完整的中国。此外，以“宅经济”为代表的耐用消费品，以及非聚群户外用品正接棒防疫物资，成为拉动出口增长的重要动力。</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不过，当前中国外贸企业仍面临四大突出困难，一是国际海运效率低、价格高；二是人民币汇率波动加大；三是原材料价格上涨抬高企业成本；四是部分地区招工难、用工贵，这造成部分企业出现了“有单不敢接、出口不盈利”的现象。</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cs="Times New Roman" w:asciiTheme="minorEastAsia" w:hAnsiTheme="minorEastAsia"/>
          <w:b/>
          <w:sz w:val="24"/>
          <w:szCs w:val="24"/>
        </w:rPr>
      </w:pPr>
      <w:r>
        <w:rPr>
          <w:rFonts w:hint="eastAsia" w:cs="Times New Roman" w:asciiTheme="minorEastAsia" w:hAnsiTheme="minorEastAsia"/>
          <w:b/>
          <w:sz w:val="24"/>
          <w:szCs w:val="24"/>
        </w:rPr>
        <w:t>汽车出口翻番宅经济与户外产品齐飞</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商务部研究院国际市场研究所副所长白明指出，上半年中国外贸取得一份亮眼的“成绩单”，这是因为，从需求侧看，欧美等海外市场疫情趋缓，经济复苏，需求明显回暖；而在供给端，二季度越南等东南亚疫情再度趋紧，印度也出现新的病毒变种，贸易转移效应仍在持续，不少生产订单转移到疫情控制得当、产业链更完整的中国。</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7月13日，在国新办新闻发布会上，海关总署新闻发言人、统计分析司司长李魁文介绍，上半年，中国有进出口实绩的企业增加3.6万家，达到了47.9万家。中国的外贸企业正开足马力，促生产、稳外贸，进口、出口商品的数量分别增加了16%和29%。</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在他看来，拉动中国外贸增长的首先是国内经济稳中加固，同时，国家稳外贸政策红利持续释放。</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其次是全球经济持续复苏，带动了外部需求增加。4月国际货币基金组织上调2021年全球经济增长预估值至6%；6月世界银行上调了预估值至5.6%。全球经济复苏对国际贸易以及中国产品出口起到了提振作用。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此外，李魁文认为，去年基数较低以及价格因素一定程度上对外贸增长也起到了拉动作用。</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7月12日，商务部部长助理任鸿斌介绍，大宗商品价格上涨拉高了前5月进口增速超6个百分点。其中仅铁矿石、铜、钢材、原油等6种大宗商品价格上涨就拉高总体进口增速5.7个百分点；去年的低基数因素拉高前5月进出口增速6.6个百分点；此外，宅经济”产品、订单回流等拉高了前5月出口增速约18个百分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自去年全球疫情爆发以来，中国的防疫物资出口一度出现连续多月的翻番式增长，而随着疫情趋缓，以小家电、“宅经济”为代表的耐用消费品正接棒防疫物资，成为拉动出口增长的重要动力。</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海关数据显示，上半年，中国出口机电产品5.83万亿元，增长29.5%，占出口总值的59.2%，较去年同期提升0.6个百分点；其中，出口自动数据处理设备及其零部件、手机、汽车分别增长17%、23.3%、101.4%。</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阿里国际站平台上数据显示，前5月平台上消费电子同比增长82%，运动娱乐同比增长77%，家具同比增长104%。其中，自行车、野营及登山、垂钓、潜水等非聚群户外用品成为出口商品中最大的“黑马”。</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白明指出，随着疫情的趋缓，以及社交隔离的接触，非聚群户外产品正在成为中国外贸出口新的亮点；同时，全球疫情并未结束，以“宅经济”为代表的商品出口仍保持着爆发性增长。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上半年中国汽车出口出现翻番，一方面是因为近年来中国以新能源车为代表的产品增势迅猛；另一方面，作为长产业链行业，汽车产业由于缺芯等问题造成全球减产，而产业链相对完整的中国则在保障全球供给中承担更大的责任。”</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cs="Times New Roman" w:asciiTheme="minorEastAsia" w:hAnsiTheme="minorEastAsia"/>
          <w:b/>
          <w:sz w:val="24"/>
          <w:szCs w:val="24"/>
        </w:rPr>
      </w:pPr>
      <w:r>
        <w:rPr>
          <w:rFonts w:hint="eastAsia" w:cs="Times New Roman" w:asciiTheme="minorEastAsia" w:hAnsiTheme="minorEastAsia"/>
          <w:b/>
          <w:sz w:val="24"/>
          <w:szCs w:val="24"/>
        </w:rPr>
        <w:t>对美贸易大增34.6%海运成最大痛点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上半年，中国对前三大贸易伙伴东盟、欧盟、美国分别进出口2.66万亿、2.52万亿、2.21万亿元，分别增长27.8%、26.7%、34.6%；对日本进出口1.18万亿元，增长14.5%。同期，中国对“一带一路”沿线国家、RCEP贸易伙伴进出口分别增长27.5%、22.7%。</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白明指出，在中国主要贸易伙伴中，中美贸易增速最高，这一方面再次证明中美经济存在的极强互补性不会被疫情打破；另一方面反映，随着美国疫苗注射的推进，以及连续出台大额刺激政策，美国需求正在快速升温。</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“上半年，美国进口快速增长的目标国并非只有中国，事实上，越南、韩国、日本等亚太国家对美出口均出现快速增长，比如，越南对美国出口增速接近80%，从美国进口也接近60%。”</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李魁文公布的数据显示，上半年，中美双边货物贸易总值2.21万亿元，同比增长34.6%。对美出口1.64万亿元，增长31.7%，其中机电产品出口1.01万亿元，增长34.2%，劳动密集型产品出口3722亿元，增长24.1%。</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进口方面，上半年，中国自美国进口5706.5亿元，增长43.9%。其中机电产品进口2388.6亿元，增长13.4%；农产品进口1360.1亿元，增长120.8%。</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对于自美农产品进口翻番的问题，白明指出，农产品贸易是中美第一阶段经贸协议的重要内容，中国也一直在持续推进中美第一阶段经贸协议的落地。</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值得注意的是，疫情以来，外贸海运领域出现的货柜荒、爆舱、甩柜、塞港等一系列运力紧张问题非但没有缓解，上半年反而愈演愈烈，这也成为大量外贸企业面临的最大痛点。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上海航交所发布的最新数据显示，7月9日的中国出口集装箱运价指数相比上期再涨45.51点，报收2698.83点，再次刷新历史新高，而在去年5月，这一指数不到850点。</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阿里巴巴集团副总裁、阿里国际站总经理张阔指出，全球外贸海运市场存在明显的区域性运力不平衡问题：当前全球贸易货运量增长最快的是亚洲到欧美的航线，这也是当前运力缺口和压力最大的航线。</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这一方面是，疫情以来，欧洲发往北美的货运只有1个点的增长，几乎可以忽略不计，而中国到北美的货运量却出现了30%-40%的爆发式增长；另一方面，疫情冲击下，美国部分港口连续出现滞港、塞港问题，这抬高了海运成本，大量空箱无法回流也加剧了货柜短缺。</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在张阔看来，全球海运当前的主要矛盾在于，全球贸易量以及由此而来的全球货运需求增长过快，打破了原有的运力供需平衡。“WTO预计，2021年全球贸易增幅将达8%，事实上，一季度这一增速已达到10%，今年的全球贸易增速有望创下近10年来的新高。”</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不过，他预计全球投入到海面上的船舶运力会在2023年形成一个峰值，全球海运价格会在供需变化中波动，而随着供给的变大、需求的放缓，价格也肯定会逐渐回归理性。</w:t>
      </w:r>
    </w:p>
    <w:p>
      <w:pPr>
        <w:keepNext w:val="0"/>
        <w:keepLines w:val="0"/>
        <w:pageBreakBefore w:val="0"/>
        <w:widowControl w:val="0"/>
        <w:kinsoku/>
        <w:wordWrap/>
        <w:overflowPunct/>
        <w:topLinePunct w:val="0"/>
        <w:autoSpaceDE/>
        <w:autoSpaceDN/>
        <w:bidi w:val="0"/>
        <w:adjustRightInd/>
        <w:snapToGrid/>
        <w:spacing w:line="420" w:lineRule="exact"/>
        <w:ind w:firstLine="482" w:firstLineChars="200"/>
        <w:textAlignment w:val="auto"/>
        <w:outlineLvl w:val="9"/>
        <w:rPr>
          <w:rFonts w:cs="Times New Roman" w:asciiTheme="minorEastAsia" w:hAnsiTheme="minorEastAsia"/>
          <w:b/>
          <w:sz w:val="24"/>
          <w:szCs w:val="24"/>
        </w:rPr>
      </w:pPr>
      <w:r>
        <w:rPr>
          <w:rFonts w:hint="eastAsia" w:cs="Times New Roman" w:asciiTheme="minorEastAsia" w:hAnsiTheme="minorEastAsia"/>
          <w:b/>
          <w:sz w:val="24"/>
          <w:szCs w:val="24"/>
        </w:rPr>
        <w:t>大宗进口量价齐升成本高企抑制接单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进口方面，上半年，中国进口铁矿砂5.61亿吨，增加2.6%；天然气5981.9万吨，增加23.8%；大豆4895.5万吨，增加8.7%；玉米1530.2万吨，增加318.5%；小麦536.8万吨，增加60.1%。同期，进口原油2.61亿吨，减少3%。</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值得注意的是，今年以来，国际大宗商品市场价格大幅上涨，6月底反映国际市场大宗商品价格的CRB指数相比年初累计上涨幅度超过了25%，相比去年上半年最低点涨幅超过了1倍。</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海关数据显示，上半年，中国原油进口均价为每吨2888.5元，同比上涨20.5%；铁矿砂进口均价每吨1075.8元，上涨了67.3%。</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据李魁文初步测算，受国际大宗商品价格上涨影响，今年上半年，中国进口价格同比指数为108.5，价格对进口增长的贡献率为35.4%。</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白明指出，上半年全球大宗商品价格持续大幅增长，是供给受限、流动性过剩等诸多因素共同作用的结果，中国铁矿石等大宗商品进口量价齐升，一方面是因为国内经济快速复苏，需求旺盛带来了进口机会的溢出；另一方面则说明中国对外依赖度过高，缺乏全球定价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他表示，在中国进口商品结构中，原材料占比相对较高，价格上涨虽然抬高了进口额，但也会在一定程度上抬高下游企业成本，挤压部分外贸企业的利润。</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中国物流信息中心总经济师陈中涛指出，由于大量外贸企业身处中下游行业，供给能力比较充足，市场竞争激烈，价格自上游向下游消费品传导有限，原材料涨价过快会对外贸企业带来了较大的冲击。</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任鸿斌指出，目前中国外贸企业正面临四大突出困难，一是国际海运效率低、价格高；二是人民币汇率波动加大，企业出现了“有单不敢接、出口不盈利”的现象；三是原材料价格上涨，提高企业成本。1-5月份，铁矿砂和铜金矿进口均价分别上涨75%和45%；四是部分地区招工难、用工贵。</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光大银行分析师周茂华在接受21世纪经济报道记者采访时指出，上半年，大宗商品价格上涨、外汇波动及航运运费上涨对中国部分外贸企业会构成一定冲击，但从外贸整体数据强劲表现看，这些因素对中国外贸影响整体是可控。</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他指出，下半年支持大宗商品大幅上涨的基础已在弱化，国内采取的大宗商品保供稳价政策组合拳效果初现；稳定人民币汇率的基础牢固，人民币有望在合理均衡水平波动；而随着疫苗的接种推广，部分交通物流行业的限制将有所降低，有助于全球航运业服务供给逐步恢复。</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展望下半年，李魁文表示，当前新冠肺炎疫情仍在全球多地蔓延，疫情走势错综复杂，外贸发展面临的不确定、不稳定因素依然较多。去年下半年，中国外贸进出口比去年上半年增长近27%，在较高基数的影响下，今年下半年进出口同比增速或将放缓，但全年进出口仍然有望保持较快增长。（21世纪经济报道07-14）</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jc w:val="center"/>
        <w:textAlignment w:val="auto"/>
        <w:outlineLvl w:val="9"/>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hint="eastAsia" w:ascii="华文彩云" w:hAnsi="宋体" w:eastAsia="华文彩云"/>
          <w:sz w:val="36"/>
          <w:szCs w:val="36"/>
        </w:rPr>
      </w:pPr>
    </w:p>
    <w:p>
      <w:pPr>
        <w:spacing w:line="440" w:lineRule="exact"/>
        <w:jc w:val="left"/>
        <w:rPr>
          <w:rFonts w:ascii="华文彩云" w:eastAsia="华文彩云"/>
          <w:b/>
          <w:sz w:val="36"/>
          <w:szCs w:val="36"/>
        </w:rPr>
      </w:pPr>
      <w:r>
        <w:rPr>
          <w:rFonts w:hint="eastAsia" w:ascii="华文彩云" w:hAnsi="宋体" w:eastAsia="华文彩云"/>
          <w:sz w:val="36"/>
          <w:szCs w:val="36"/>
        </w:rPr>
        <w:t>◎</w:t>
      </w:r>
      <w:r>
        <w:rPr>
          <w:rFonts w:hint="eastAsia" w:ascii="华文彩云" w:eastAsia="华文彩云"/>
          <w:b/>
          <w:sz w:val="36"/>
          <w:szCs w:val="36"/>
        </w:rPr>
        <w:t>展会资讯</w:t>
      </w:r>
    </w:p>
    <w:p>
      <w:pPr>
        <w:spacing w:line="440" w:lineRule="exact"/>
        <w:jc w:val="left"/>
        <w:rPr>
          <w:rFonts w:ascii="华文彩云" w:hAnsi="Times New Roman" w:eastAsia="华文彩云" w:cs="Times New Roman"/>
          <w:sz w:val="36"/>
          <w:szCs w:val="36"/>
        </w:rPr>
        <w:sectPr>
          <w:type w:val="continuous"/>
          <w:pgSz w:w="11906" w:h="16838"/>
          <w:pgMar w:top="1440" w:right="1800" w:bottom="1440" w:left="1800" w:header="851" w:footer="992" w:gutter="0"/>
          <w:cols w:space="425" w:num="1"/>
          <w:docGrid w:type="lines" w:linePitch="312" w:charSpace="0"/>
        </w:sectPr>
      </w:pPr>
    </w:p>
    <w:p>
      <w:pPr>
        <w:spacing w:line="420" w:lineRule="exact"/>
        <w:ind w:firstLine="480" w:firstLineChars="200"/>
        <w:jc w:val="center"/>
        <w:rPr>
          <w:rFonts w:cs="Times New Roman" w:asciiTheme="minorEastAsia" w:hAnsiTheme="minorEastAsia"/>
          <w:sz w:val="24"/>
          <w:szCs w:val="24"/>
        </w:rPr>
      </w:pPr>
    </w:p>
    <w:p>
      <w:pPr>
        <w:spacing w:line="500" w:lineRule="exact"/>
        <w:jc w:val="center"/>
        <w:rPr>
          <w:rFonts w:hint="eastAsia" w:ascii="楷体_GB2312" w:eastAsia="楷体_GB2312" w:cs="Times New Roman" w:hAnsiTheme="minorEastAsia"/>
          <w:b/>
          <w:bCs/>
          <w:sz w:val="36"/>
          <w:szCs w:val="36"/>
        </w:rPr>
      </w:pPr>
    </w:p>
    <w:p>
      <w:pPr>
        <w:spacing w:line="500" w:lineRule="exact"/>
        <w:jc w:val="center"/>
        <w:rPr>
          <w:rFonts w:hint="eastAsia" w:ascii="楷体_GB2312" w:eastAsia="楷体_GB2312" w:cs="Times New Roman" w:hAnsiTheme="minorEastAsia"/>
          <w:b/>
          <w:bCs/>
          <w:sz w:val="36"/>
          <w:szCs w:val="36"/>
        </w:rPr>
      </w:pPr>
    </w:p>
    <w:p>
      <w:pPr>
        <w:spacing w:line="500" w:lineRule="exact"/>
        <w:jc w:val="center"/>
        <w:rPr>
          <w:rFonts w:ascii="楷体_GB2312" w:eastAsia="楷体_GB2312" w:cs="Times New Roman" w:hAnsiTheme="minorEastAsia"/>
          <w:b/>
          <w:sz w:val="36"/>
          <w:szCs w:val="36"/>
        </w:rPr>
      </w:pPr>
      <w:r>
        <w:rPr>
          <w:rFonts w:hint="eastAsia" w:ascii="楷体_GB2312" w:eastAsia="楷体_GB2312" w:cs="Times New Roman" w:hAnsiTheme="minorEastAsia"/>
          <w:b/>
          <w:bCs/>
          <w:sz w:val="36"/>
          <w:szCs w:val="36"/>
        </w:rPr>
        <w:t>第130届广交会将首次线上线下融合举办</w:t>
      </w:r>
    </w:p>
    <w:p>
      <w:pPr>
        <w:spacing w:line="500" w:lineRule="exact"/>
        <w:jc w:val="center"/>
        <w:rPr>
          <w:rFonts w:ascii="楷体_GB2312" w:eastAsia="楷体_GB2312" w:cs="Times New Roman" w:hAnsiTheme="minorEastAsia"/>
          <w:b/>
          <w:bCs/>
          <w:sz w:val="36"/>
          <w:szCs w:val="36"/>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40" w:lineRule="exact"/>
        <w:ind w:firstLine="480" w:firstLineChars="200"/>
        <w:rPr>
          <w:rFonts w:cs="Times New Roman" w:asciiTheme="minorEastAsia" w:hAnsiTheme="minorEastAsia"/>
          <w:sz w:val="24"/>
          <w:szCs w:val="24"/>
        </w:rPr>
      </w:pPr>
      <w:r>
        <w:rPr>
          <w:rFonts w:hint="eastAsia" w:cs="Times New Roman" w:asciiTheme="minorEastAsia" w:hAnsiTheme="minorEastAsia"/>
          <w:sz w:val="24"/>
          <w:szCs w:val="24"/>
        </w:rPr>
        <w:t>第130届中国进出口商品交易会（广交会）将于10月15日-11月3日在线上线下融合举办，总展期20天。本届广交会将继续按16大类商品设置51个展区，并在线上线下同步设立“乡村振兴特色产品”展区。其中，线下展按照惯例分三期举办，每期展览时间4天，总面积118.5万平方米，标准展位约6万个。线上展将增加开发适合线下应用场景和线下引流功能。本届广交会，商务部将与广东省人民政府共同抓紧完善展览组织、庆祝活动、疫情防控等各项方案，更好发挥广交会全方位对外开放平台作用，巩固拓展疫情防控和经济社会发展成果，服务构建以国内大循环为主体、国内国际双循环相互促进的新发展格局。</w:t>
      </w:r>
    </w:p>
    <w:p>
      <w:pPr>
        <w:spacing w:line="440" w:lineRule="exact"/>
        <w:ind w:firstLine="480" w:firstLineChars="200"/>
        <w:jc w:val="center"/>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20" w:lineRule="exact"/>
        <w:jc w:val="left"/>
        <w:rPr>
          <w:rFonts w:ascii="华文彩云" w:hAnsi="宋体" w:eastAsia="华文彩云"/>
          <w:sz w:val="36"/>
          <w:szCs w:val="36"/>
        </w:rPr>
      </w:pPr>
    </w:p>
    <w:p>
      <w:pPr>
        <w:spacing w:line="420" w:lineRule="exact"/>
        <w:ind w:firstLine="480" w:firstLineChars="200"/>
        <w:jc w:val="left"/>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20" w:lineRule="exact"/>
        <w:jc w:val="left"/>
        <w:rPr>
          <w:rFonts w:ascii="华文彩云" w:hAnsi="Times New Roman" w:eastAsia="华文彩云" w:cs="Times New Roman"/>
          <w:sz w:val="36"/>
          <w:szCs w:val="36"/>
        </w:rPr>
      </w:pPr>
    </w:p>
    <w:p>
      <w:pPr>
        <w:spacing w:line="420" w:lineRule="exact"/>
        <w:jc w:val="left"/>
        <w:rPr>
          <w:rFonts w:ascii="华文彩云" w:hAnsi="Times New Roman" w:eastAsia="华文彩云" w:cs="Times New Roman"/>
          <w:sz w:val="36"/>
          <w:szCs w:val="36"/>
        </w:rPr>
      </w:pPr>
    </w:p>
    <w:p>
      <w:pPr>
        <w:spacing w:line="420" w:lineRule="exact"/>
        <w:jc w:val="left"/>
        <w:rPr>
          <w:rFonts w:ascii="华文彩云" w:hAnsi="Times New Roman" w:eastAsia="华文彩云" w:cs="Times New Roman"/>
          <w:sz w:val="36"/>
          <w:szCs w:val="36"/>
        </w:rPr>
      </w:pPr>
    </w:p>
    <w:p>
      <w:pPr>
        <w:spacing w:line="420" w:lineRule="exact"/>
        <w:jc w:val="left"/>
        <w:rPr>
          <w:rFonts w:ascii="华文彩云" w:hAnsi="Times New Roman" w:eastAsia="华文彩云" w:cs="Times New Roman"/>
          <w:sz w:val="36"/>
          <w:szCs w:val="36"/>
        </w:rPr>
      </w:pPr>
    </w:p>
    <w:p>
      <w:pPr>
        <w:spacing w:line="420" w:lineRule="exact"/>
        <w:jc w:val="left"/>
        <w:rPr>
          <w:rFonts w:ascii="华文彩云" w:hAnsi="Times New Roman" w:eastAsia="华文彩云" w:cs="Times New Roman"/>
          <w:sz w:val="36"/>
          <w:szCs w:val="36"/>
        </w:rPr>
      </w:pPr>
    </w:p>
    <w:p>
      <w:pPr>
        <w:spacing w:line="420" w:lineRule="exact"/>
        <w:jc w:val="left"/>
        <w:rPr>
          <w:rFonts w:ascii="华文彩云" w:hAnsi="Times New Roman" w:eastAsia="华文彩云" w:cs="Times New Roman"/>
          <w:sz w:val="36"/>
          <w:szCs w:val="36"/>
        </w:rPr>
      </w:pPr>
    </w:p>
    <w:p>
      <w:pPr>
        <w:spacing w:line="420" w:lineRule="exact"/>
        <w:jc w:val="left"/>
        <w:rPr>
          <w:rFonts w:ascii="华文彩云" w:hAnsi="Times New Roman" w:eastAsia="华文彩云" w:cs="Times New Roman"/>
          <w:sz w:val="36"/>
          <w:szCs w:val="36"/>
        </w:rPr>
      </w:pPr>
    </w:p>
    <w:p>
      <w:pPr>
        <w:spacing w:line="420" w:lineRule="exact"/>
        <w:jc w:val="left"/>
        <w:rPr>
          <w:rFonts w:ascii="华文彩云" w:hAnsi="Times New Roman" w:eastAsia="华文彩云" w:cs="Times New Roman"/>
          <w:sz w:val="36"/>
          <w:szCs w:val="36"/>
        </w:rPr>
      </w:pPr>
    </w:p>
    <w:p>
      <w:pPr>
        <w:spacing w:line="420" w:lineRule="exact"/>
        <w:jc w:val="left"/>
        <w:rPr>
          <w:rFonts w:ascii="华文彩云" w:hAnsi="Times New Roman" w:eastAsia="华文彩云" w:cs="Times New Roman"/>
          <w:sz w:val="36"/>
          <w:szCs w:val="36"/>
        </w:rPr>
      </w:pPr>
    </w:p>
    <w:p>
      <w:pPr>
        <w:spacing w:line="420" w:lineRule="exact"/>
        <w:jc w:val="left"/>
        <w:rPr>
          <w:rFonts w:ascii="华文彩云" w:hAnsi="Times New Roman" w:eastAsia="华文彩云" w:cs="Times New Roman"/>
          <w:sz w:val="36"/>
          <w:szCs w:val="36"/>
        </w:rPr>
      </w:pPr>
    </w:p>
    <w:p>
      <w:pPr>
        <w:spacing w:line="420" w:lineRule="exact"/>
        <w:jc w:val="left"/>
        <w:rPr>
          <w:rFonts w:ascii="华文彩云" w:hAnsi="Times New Roman" w:eastAsia="华文彩云" w:cs="Times New Roman"/>
          <w:sz w:val="36"/>
          <w:szCs w:val="36"/>
        </w:rPr>
      </w:pPr>
    </w:p>
    <w:p>
      <w:pPr>
        <w:spacing w:line="420" w:lineRule="exact"/>
        <w:jc w:val="left"/>
        <w:rPr>
          <w:rFonts w:ascii="华文彩云" w:hAnsi="Times New Roman" w:eastAsia="华文彩云" w:cs="Times New Roman"/>
          <w:sz w:val="36"/>
          <w:szCs w:val="36"/>
        </w:rPr>
      </w:pPr>
    </w:p>
    <w:p>
      <w:pPr>
        <w:spacing w:line="420" w:lineRule="exact"/>
        <w:jc w:val="left"/>
        <w:rPr>
          <w:rFonts w:ascii="华文彩云" w:hAnsi="Times New Roman" w:eastAsia="华文彩云" w:cs="Times New Roman"/>
          <w:sz w:val="36"/>
          <w:szCs w:val="36"/>
        </w:rPr>
      </w:pPr>
    </w:p>
    <w:p>
      <w:pPr>
        <w:spacing w:line="420" w:lineRule="exact"/>
        <w:jc w:val="left"/>
        <w:rPr>
          <w:rFonts w:ascii="华文彩云" w:hAnsi="Times New Roman" w:eastAsia="华文彩云" w:cs="Times New Roman"/>
          <w:sz w:val="36"/>
          <w:szCs w:val="36"/>
        </w:rPr>
      </w:pPr>
    </w:p>
    <w:p>
      <w:pPr>
        <w:spacing w:line="440" w:lineRule="exact"/>
        <w:jc w:val="left"/>
        <w:rPr>
          <w:rFonts w:hint="eastAsia" w:ascii="华文彩云" w:hAnsi="宋体" w:eastAsia="华文彩云"/>
          <w:sz w:val="36"/>
          <w:szCs w:val="36"/>
        </w:rPr>
      </w:pPr>
    </w:p>
    <w:p>
      <w:pPr>
        <w:spacing w:line="440" w:lineRule="exact"/>
        <w:jc w:val="left"/>
        <w:rPr>
          <w:rFonts w:ascii="华文彩云" w:eastAsia="华文彩云"/>
          <w:sz w:val="36"/>
          <w:szCs w:val="36"/>
        </w:rPr>
      </w:pPr>
      <w:r>
        <w:rPr>
          <w:rFonts w:hint="eastAsia" w:ascii="华文彩云" w:hAnsi="宋体" w:eastAsia="华文彩云"/>
          <w:sz w:val="36"/>
          <w:szCs w:val="36"/>
        </w:rPr>
        <w:t>◎</w:t>
      </w:r>
      <w:r>
        <w:rPr>
          <w:rFonts w:hint="eastAsia" w:ascii="华文彩云" w:eastAsia="华文彩云"/>
          <w:b/>
          <w:sz w:val="36"/>
          <w:szCs w:val="36"/>
        </w:rPr>
        <w:t>预警信息</w:t>
      </w:r>
    </w:p>
    <w:p>
      <w:pPr>
        <w:spacing w:line="440" w:lineRule="exact"/>
        <w:ind w:firstLine="723" w:firstLineChars="200"/>
        <w:jc w:val="center"/>
        <w:rPr>
          <w:rFonts w:ascii="楷体_GB2312" w:eastAsia="楷体_GB2312" w:cs="Times New Roman" w:hAnsiTheme="minorEastAsia"/>
          <w:b/>
          <w:bCs/>
          <w:sz w:val="36"/>
          <w:szCs w:val="36"/>
        </w:rPr>
      </w:pPr>
    </w:p>
    <w:p>
      <w:pPr>
        <w:spacing w:line="440" w:lineRule="exact"/>
        <w:ind w:firstLine="723" w:firstLineChars="200"/>
        <w:jc w:val="center"/>
        <w:rPr>
          <w:rFonts w:ascii="楷体_GB2312" w:eastAsia="楷体_GB2312" w:cs="Times New Roman" w:hAnsiTheme="minorEastAsia"/>
          <w:b/>
          <w:bCs/>
          <w:sz w:val="36"/>
          <w:szCs w:val="36"/>
        </w:rPr>
      </w:pPr>
    </w:p>
    <w:p>
      <w:pPr>
        <w:spacing w:line="440" w:lineRule="exact"/>
        <w:ind w:firstLine="723" w:firstLineChars="200"/>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美国发布新版肉类及蛋制品扣留指引</w:t>
      </w:r>
    </w:p>
    <w:p>
      <w:pPr>
        <w:spacing w:line="440" w:lineRule="exact"/>
        <w:ind w:firstLine="480" w:firstLineChars="200"/>
        <w:jc w:val="center"/>
        <w:rPr>
          <w:rFonts w:cs="Times New Roman" w:asciiTheme="minorEastAsia" w:hAnsiTheme="minorEastAsia"/>
          <w:sz w:val="24"/>
          <w:szCs w:val="24"/>
        </w:rPr>
      </w:pPr>
    </w:p>
    <w:p>
      <w:pPr>
        <w:spacing w:line="420" w:lineRule="exact"/>
        <w:ind w:firstLine="480" w:firstLineChars="200"/>
        <w:rPr>
          <w:rFonts w:ascii="Times New Roman" w:cs="Times New Roman"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20" w:lineRule="exact"/>
        <w:ind w:firstLine="480" w:firstLineChars="200"/>
        <w:rPr>
          <w:rFonts w:ascii="Times New Roman" w:cs="Times New Roman" w:hAnsiTheme="minorEastAsia"/>
          <w:sz w:val="24"/>
          <w:szCs w:val="24"/>
        </w:rPr>
      </w:pPr>
      <w:r>
        <w:rPr>
          <w:rFonts w:hint="eastAsia" w:ascii="Times New Roman" w:cs="Times New Roman" w:hAnsiTheme="minorEastAsia"/>
          <w:sz w:val="24"/>
          <w:szCs w:val="24"/>
        </w:rPr>
        <w:t>2021年7月26日，美国食品安全检验署（FSIS）发布8410.1指引的第七次修订版。</w:t>
      </w:r>
    </w:p>
    <w:p>
      <w:pPr>
        <w:spacing w:line="420" w:lineRule="exact"/>
        <w:ind w:firstLine="480" w:firstLineChars="200"/>
        <w:rPr>
          <w:rFonts w:ascii="Times New Roman" w:cs="Times New Roman" w:hAnsiTheme="minorEastAsia"/>
          <w:sz w:val="24"/>
          <w:szCs w:val="24"/>
        </w:rPr>
      </w:pPr>
      <w:r>
        <w:rPr>
          <w:rFonts w:hint="eastAsia" w:ascii="Times New Roman" w:cs="Times New Roman" w:hAnsiTheme="minorEastAsia"/>
          <w:sz w:val="24"/>
          <w:szCs w:val="24"/>
        </w:rPr>
        <w:t>该指引指导食品安全检验署员工在有理由相信产品掺假、贴错标签、或以其他方式违反联邦肉类检验法（FMIA）、禽产品检验法（PPIA）或蛋制品检验法（EPIA）时如何实施产品扣留。</w:t>
      </w:r>
    </w:p>
    <w:p>
      <w:pPr>
        <w:spacing w:line="420" w:lineRule="exact"/>
        <w:ind w:firstLine="480" w:firstLineChars="200"/>
        <w:rPr>
          <w:rFonts w:ascii="Times New Roman" w:cs="Times New Roman" w:hAnsiTheme="minorEastAsia"/>
          <w:sz w:val="24"/>
          <w:szCs w:val="24"/>
        </w:rPr>
      </w:pPr>
      <w:r>
        <w:rPr>
          <w:rFonts w:hint="eastAsia" w:ascii="Times New Roman" w:cs="Times New Roman" w:hAnsiTheme="minorEastAsia"/>
          <w:sz w:val="24"/>
          <w:szCs w:val="24"/>
        </w:rPr>
        <w:t>FSIS重新发布此指令以更新与扣留和扣押相关的信息、添加产品扣留附件并提供其他更新。</w:t>
      </w:r>
    </w:p>
    <w:p>
      <w:pPr>
        <w:spacing w:line="440" w:lineRule="exact"/>
        <w:ind w:firstLine="480" w:firstLineChars="200"/>
        <w:jc w:val="center"/>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440" w:lineRule="exact"/>
        <w:jc w:val="left"/>
        <w:rPr>
          <w:rFonts w:cs="Times New Roman" w:asciiTheme="minorEastAsia" w:hAnsiTheme="minorEastAsia"/>
          <w:sz w:val="24"/>
          <w:szCs w:val="24"/>
        </w:rPr>
      </w:pPr>
    </w:p>
    <w:p>
      <w:pPr>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韩国制定</w:t>
      </w:r>
    </w:p>
    <w:p>
      <w:pPr>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《贴牌生产进口食品等的现场卫生评估方法及标准》</w:t>
      </w:r>
    </w:p>
    <w:p>
      <w:pPr>
        <w:spacing w:line="440" w:lineRule="exact"/>
        <w:ind w:firstLine="480" w:firstLineChars="200"/>
        <w:jc w:val="center"/>
        <w:rPr>
          <w:rFonts w:cs="Times New Roman" w:asciiTheme="minorEastAsia" w:hAnsiTheme="minorEastAsia"/>
          <w:sz w:val="24"/>
          <w:szCs w:val="24"/>
        </w:rPr>
      </w:pPr>
    </w:p>
    <w:p>
      <w:pPr>
        <w:spacing w:line="42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20" w:lineRule="exact"/>
        <w:ind w:firstLine="480" w:firstLineChars="200"/>
        <w:rPr>
          <w:rFonts w:ascii="Times New Roman" w:hAnsi="Times New Roman" w:cs="Times New Roman"/>
          <w:sz w:val="24"/>
          <w:szCs w:val="24"/>
        </w:rPr>
      </w:pPr>
      <w:r>
        <w:rPr>
          <w:rFonts w:hint="eastAsia" w:ascii="Times New Roman" w:cs="Times New Roman" w:hAnsiTheme="minorEastAsia"/>
          <w:sz w:val="24"/>
          <w:szCs w:val="24"/>
        </w:rPr>
        <w:t>韩国食品药品安全部（</w:t>
      </w:r>
      <w:r>
        <w:rPr>
          <w:rFonts w:hint="eastAsia" w:ascii="Times New Roman" w:hAnsi="Times New Roman" w:cs="Times New Roman"/>
          <w:sz w:val="24"/>
          <w:szCs w:val="24"/>
        </w:rPr>
        <w:t>MFDS</w:t>
      </w:r>
      <w:r>
        <w:rPr>
          <w:rFonts w:hint="eastAsia" w:ascii="Times New Roman" w:cs="Times New Roman" w:hAnsiTheme="minorEastAsia"/>
          <w:sz w:val="24"/>
          <w:szCs w:val="24"/>
        </w:rPr>
        <w:t>）近日发布了第</w:t>
      </w:r>
      <w:r>
        <w:rPr>
          <w:rFonts w:hint="eastAsia" w:ascii="Times New Roman" w:hAnsi="Times New Roman" w:cs="Times New Roman"/>
          <w:sz w:val="24"/>
          <w:szCs w:val="24"/>
        </w:rPr>
        <w:t>2021-47</w:t>
      </w:r>
      <w:r>
        <w:rPr>
          <w:rFonts w:hint="eastAsia" w:ascii="Times New Roman" w:cs="Times New Roman" w:hAnsiTheme="minorEastAsia"/>
          <w:sz w:val="24"/>
          <w:szCs w:val="24"/>
        </w:rPr>
        <w:t>号告示，制定《贴牌生产进口食品等的现场卫生评估方法及标准》部分内容，其主要内容如下：</w:t>
      </w:r>
    </w:p>
    <w:p>
      <w:pPr>
        <w:spacing w:line="42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1</w:t>
      </w:r>
      <w:r>
        <w:rPr>
          <w:rFonts w:hint="eastAsia" w:ascii="Times New Roman" w:cs="Times New Roman" w:hAnsiTheme="minorEastAsia"/>
          <w:sz w:val="24"/>
          <w:szCs w:val="24"/>
        </w:rPr>
        <w:t>、首次进口的贴牌生产食品的卫生评估周期自该品类的最初进口申报确认证发证日期开始，不合格食品的卫生评估周期自不合格通报日期开始计算。</w:t>
      </w:r>
    </w:p>
    <w:p>
      <w:pPr>
        <w:spacing w:line="42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2</w:t>
      </w:r>
      <w:r>
        <w:rPr>
          <w:rFonts w:hint="eastAsia" w:ascii="Times New Roman" w:cs="Times New Roman" w:hAnsiTheme="minorEastAsia"/>
          <w:sz w:val="24"/>
          <w:szCs w:val="24"/>
        </w:rPr>
        <w:t>、同一生产企业（或境外工厂）的同一产品由多数进口商进口时，可共同进行卫生评估并互认评估结果；从同一生产企业（或境外工厂）进口多数产品时，对同一生产工艺可进行同一类型的卫生评估。</w:t>
      </w:r>
    </w:p>
    <w:p>
      <w:pPr>
        <w:spacing w:line="42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3</w:t>
      </w:r>
      <w:r>
        <w:rPr>
          <w:rFonts w:hint="eastAsia" w:ascii="Times New Roman" w:cs="Times New Roman" w:hAnsiTheme="minorEastAsia"/>
          <w:sz w:val="24"/>
          <w:szCs w:val="24"/>
        </w:rPr>
        <w:t>、境外生产企业（或境外工厂）所在地根据旅游警报制度运营方针为</w:t>
      </w:r>
      <w:r>
        <w:rPr>
          <w:rFonts w:hint="eastAsia" w:ascii="Times New Roman" w:hAnsi="Times New Roman" w:cs="Times New Roman"/>
          <w:sz w:val="24"/>
          <w:szCs w:val="24"/>
        </w:rPr>
        <w:t>3</w:t>
      </w:r>
      <w:r>
        <w:rPr>
          <w:rFonts w:hint="eastAsia" w:ascii="Times New Roman" w:cs="Times New Roman" w:hAnsiTheme="minorEastAsia"/>
          <w:sz w:val="24"/>
          <w:szCs w:val="24"/>
        </w:rPr>
        <w:t>阶段（红色警报）、</w:t>
      </w:r>
      <w:r>
        <w:rPr>
          <w:rFonts w:hint="eastAsia" w:ascii="Times New Roman" w:hAnsi="Times New Roman" w:cs="Times New Roman"/>
          <w:sz w:val="24"/>
          <w:szCs w:val="24"/>
        </w:rPr>
        <w:t>4</w:t>
      </w:r>
      <w:r>
        <w:rPr>
          <w:rFonts w:hint="eastAsia" w:ascii="Times New Roman" w:cs="Times New Roman" w:hAnsiTheme="minorEastAsia"/>
          <w:sz w:val="24"/>
          <w:szCs w:val="24"/>
        </w:rPr>
        <w:t>阶段（黑色警报）、特别旅行注意警报地区时，可推迟现场卫生评估。</w:t>
      </w:r>
    </w:p>
    <w:p>
      <w:pPr>
        <w:spacing w:line="420" w:lineRule="exact"/>
        <w:ind w:firstLine="480" w:firstLineChars="200"/>
        <w:rPr>
          <w:rFonts w:ascii="Times New Roman" w:hAnsi="Times New Roman" w:cs="Times New Roman"/>
          <w:sz w:val="24"/>
          <w:szCs w:val="24"/>
        </w:rPr>
      </w:pPr>
      <w:r>
        <w:rPr>
          <w:rFonts w:hint="eastAsia" w:ascii="Times New Roman" w:hAnsi="Times New Roman" w:cs="Times New Roman"/>
          <w:sz w:val="24"/>
          <w:szCs w:val="24"/>
        </w:rPr>
        <w:t>4</w:t>
      </w:r>
      <w:r>
        <w:rPr>
          <w:rFonts w:hint="eastAsia" w:ascii="Times New Roman" w:cs="Times New Roman" w:hAnsiTheme="minorEastAsia"/>
          <w:sz w:val="24"/>
          <w:szCs w:val="24"/>
        </w:rPr>
        <w:t>、卫生评价周期内对该生产企业依照该法第</w:t>
      </w:r>
      <w:r>
        <w:rPr>
          <w:rFonts w:hint="eastAsia" w:ascii="Times New Roman" w:hAnsi="Times New Roman" w:cs="Times New Roman"/>
          <w:sz w:val="24"/>
          <w:szCs w:val="24"/>
        </w:rPr>
        <w:t>6</w:t>
      </w:r>
      <w:r>
        <w:rPr>
          <w:rFonts w:hint="eastAsia" w:ascii="Times New Roman" w:cs="Times New Roman" w:hAnsiTheme="minorEastAsia"/>
          <w:sz w:val="24"/>
          <w:szCs w:val="24"/>
        </w:rPr>
        <w:t>条进行现场检查的，实施卫生评估。</w:t>
      </w:r>
    </w:p>
    <w:p>
      <w:pPr>
        <w:spacing w:line="440" w:lineRule="exact"/>
        <w:ind w:firstLine="480" w:firstLineChars="200"/>
        <w:jc w:val="center"/>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jc w:val="center"/>
        <w:rPr>
          <w:rFonts w:cs="Times New Roman" w:asciiTheme="minorEastAsia" w:hAnsiTheme="minorEastAsia"/>
          <w:sz w:val="24"/>
          <w:szCs w:val="24"/>
        </w:rPr>
      </w:pPr>
    </w:p>
    <w:p>
      <w:pPr>
        <w:spacing w:line="440" w:lineRule="exact"/>
        <w:ind w:firstLine="480" w:firstLineChars="200"/>
        <w:jc w:val="center"/>
        <w:rPr>
          <w:rFonts w:cs="Times New Roman" w:asciiTheme="minorEastAsia" w:hAnsiTheme="minorEastAsia"/>
          <w:sz w:val="24"/>
          <w:szCs w:val="24"/>
        </w:rPr>
      </w:pPr>
    </w:p>
    <w:p>
      <w:pPr>
        <w:spacing w:line="440" w:lineRule="exact"/>
        <w:ind w:firstLine="480" w:firstLineChars="200"/>
        <w:jc w:val="center"/>
        <w:rPr>
          <w:rFonts w:cs="Times New Roman" w:asciiTheme="minorEastAsia" w:hAnsiTheme="minorEastAsia"/>
          <w:sz w:val="24"/>
          <w:szCs w:val="24"/>
        </w:rPr>
      </w:pPr>
    </w:p>
    <w:p>
      <w:pPr>
        <w:spacing w:line="500" w:lineRule="exact"/>
        <w:jc w:val="center"/>
        <w:rPr>
          <w:rFonts w:hint="eastAsia" w:ascii="楷体_GB2312" w:eastAsia="楷体_GB2312" w:cs="Times New Roman" w:hAnsiTheme="minorEastAsia"/>
          <w:b/>
          <w:bCs/>
          <w:sz w:val="36"/>
          <w:szCs w:val="36"/>
        </w:rPr>
      </w:pPr>
    </w:p>
    <w:p>
      <w:pPr>
        <w:spacing w:line="50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加拿大批准一种甜菊糖苷用于多种食品中</w:t>
      </w:r>
    </w:p>
    <w:p>
      <w:pPr>
        <w:spacing w:line="420" w:lineRule="exact"/>
        <w:ind w:firstLine="480" w:firstLineChars="200"/>
        <w:rPr>
          <w:rFonts w:ascii="Times New Roman" w:cs="Times New Roman" w:hAnsiTheme="minorEastAsia"/>
          <w:sz w:val="24"/>
          <w:szCs w:val="24"/>
        </w:rPr>
      </w:pPr>
    </w:p>
    <w:p>
      <w:pPr>
        <w:spacing w:line="420" w:lineRule="exact"/>
        <w:ind w:firstLine="480" w:firstLineChars="200"/>
        <w:rPr>
          <w:rFonts w:ascii="Times New Roman" w:cs="Times New Roman"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20" w:lineRule="exact"/>
        <w:ind w:firstLine="480" w:firstLineChars="200"/>
        <w:rPr>
          <w:rFonts w:ascii="Times New Roman" w:cs="Times New Roman" w:hAnsiTheme="minorEastAsia"/>
          <w:sz w:val="24"/>
          <w:szCs w:val="24"/>
        </w:rPr>
      </w:pPr>
      <w:r>
        <w:rPr>
          <w:rFonts w:hint="eastAsia" w:ascii="Times New Roman" w:cs="Times New Roman" w:hAnsiTheme="minorEastAsia"/>
          <w:sz w:val="24"/>
          <w:szCs w:val="24"/>
        </w:rPr>
        <w:t>2021年7月22日，加拿大卫生部发布NOM/ADM-0169号文件，修订允许使用的甜味剂列表，批准在多种食品中使用来自解脂耶氏酵母VRM的甜菊糖苷（SteviolGlycosides）。</w:t>
      </w:r>
    </w:p>
    <w:p>
      <w:pPr>
        <w:spacing w:line="420" w:lineRule="exact"/>
        <w:ind w:firstLine="480" w:firstLineChars="200"/>
        <w:rPr>
          <w:rFonts w:ascii="Times New Roman" w:cs="Times New Roman" w:hAnsiTheme="minorEastAsia"/>
          <w:sz w:val="24"/>
          <w:szCs w:val="24"/>
        </w:rPr>
      </w:pPr>
      <w:r>
        <w:rPr>
          <w:rFonts w:hint="eastAsia" w:ascii="Times New Roman" w:cs="Times New Roman" w:hAnsiTheme="minorEastAsia"/>
          <w:sz w:val="24"/>
          <w:szCs w:val="24"/>
        </w:rPr>
        <w:t>此次修订自2021年7月22日起生效。</w:t>
      </w:r>
    </w:p>
    <w:p>
      <w:pPr>
        <w:spacing w:line="440" w:lineRule="exact"/>
        <w:ind w:firstLine="480" w:firstLineChars="200"/>
        <w:jc w:val="center"/>
        <w:rPr>
          <w:rFonts w:cs="Times New Roman" w:asciiTheme="minorEastAsia"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40" w:lineRule="exact"/>
        <w:ind w:firstLine="480" w:firstLineChars="200"/>
        <w:jc w:val="center"/>
        <w:rPr>
          <w:rFonts w:cs="Times New Roman" w:asciiTheme="minorEastAsia" w:hAnsiTheme="minorEastAsia"/>
          <w:sz w:val="24"/>
          <w:szCs w:val="24"/>
        </w:rPr>
      </w:pPr>
    </w:p>
    <w:p>
      <w:pPr>
        <w:spacing w:line="440" w:lineRule="exact"/>
        <w:ind w:firstLine="480" w:firstLineChars="200"/>
        <w:jc w:val="center"/>
        <w:rPr>
          <w:rFonts w:cs="Times New Roman" w:asciiTheme="minorEastAsia" w:hAnsiTheme="minorEastAsia"/>
          <w:sz w:val="24"/>
          <w:szCs w:val="24"/>
        </w:rPr>
      </w:pPr>
    </w:p>
    <w:p>
      <w:pPr>
        <w:spacing w:line="440" w:lineRule="exact"/>
        <w:ind w:firstLine="480" w:firstLineChars="200"/>
        <w:jc w:val="center"/>
        <w:rPr>
          <w:rFonts w:cs="Times New Roman" w:asciiTheme="minorEastAsia" w:hAnsiTheme="minorEastAsia"/>
          <w:sz w:val="24"/>
          <w:szCs w:val="24"/>
        </w:rPr>
      </w:pPr>
    </w:p>
    <w:p>
      <w:pPr>
        <w:spacing w:line="440" w:lineRule="exact"/>
        <w:ind w:firstLine="723" w:firstLineChars="200"/>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澳大利亚将更新供人类食用的非鲑鱼类海洋有鳍鱼和饵料鱼的进口风险物种清单</w:t>
      </w:r>
    </w:p>
    <w:p>
      <w:pPr>
        <w:spacing w:line="440" w:lineRule="exact"/>
        <w:ind w:firstLine="480" w:firstLineChars="200"/>
        <w:jc w:val="center"/>
        <w:rPr>
          <w:rFonts w:cs="Times New Roman" w:asciiTheme="minorEastAsia" w:hAnsiTheme="minorEastAsia"/>
          <w:sz w:val="24"/>
          <w:szCs w:val="24"/>
        </w:rPr>
      </w:pPr>
    </w:p>
    <w:p>
      <w:pPr>
        <w:spacing w:line="420" w:lineRule="exact"/>
        <w:ind w:firstLine="480" w:firstLineChars="200"/>
        <w:rPr>
          <w:rFonts w:ascii="Times New Roman" w:cs="Times New Roman" w:hAnsiTheme="minorEastAsia"/>
          <w:sz w:val="24"/>
          <w:szCs w:val="24"/>
        </w:rPr>
        <w:sectPr>
          <w:type w:val="continuous"/>
          <w:pgSz w:w="11906" w:h="16838"/>
          <w:pgMar w:top="1440" w:right="1800" w:bottom="1440" w:left="1800" w:header="851" w:footer="992" w:gutter="0"/>
          <w:cols w:space="425" w:num="1"/>
          <w:docGrid w:type="lines" w:linePitch="312" w:charSpace="0"/>
        </w:sectPr>
      </w:pPr>
    </w:p>
    <w:p>
      <w:pPr>
        <w:spacing w:line="420" w:lineRule="exact"/>
        <w:ind w:firstLine="480" w:firstLineChars="200"/>
        <w:rPr>
          <w:rFonts w:ascii="Times New Roman" w:cs="Times New Roman" w:hAnsiTheme="minorEastAsia"/>
          <w:sz w:val="24"/>
          <w:szCs w:val="24"/>
        </w:rPr>
      </w:pPr>
      <w:r>
        <w:rPr>
          <w:rFonts w:hint="eastAsia" w:ascii="Times New Roman" w:cs="Times New Roman" w:hAnsiTheme="minorEastAsia"/>
          <w:sz w:val="24"/>
          <w:szCs w:val="24"/>
        </w:rPr>
        <w:t>2021年6月30日，澳大利亚农业、水和环境部发布141-2021号进口行业建议通知，将更新供人类食用的非鲑鱼类海洋有鳍鱼和饵料鱼的进口风险物种清单。</w:t>
      </w:r>
    </w:p>
    <w:p>
      <w:pPr>
        <w:spacing w:line="420" w:lineRule="exact"/>
        <w:ind w:firstLine="480" w:firstLineChars="200"/>
        <w:rPr>
          <w:rFonts w:ascii="Times New Roman" w:cs="Times New Roman" w:hAnsiTheme="minorEastAsia"/>
          <w:sz w:val="24"/>
          <w:szCs w:val="24"/>
        </w:rPr>
      </w:pPr>
      <w:r>
        <w:rPr>
          <w:rFonts w:hint="eastAsia" w:ascii="Times New Roman" w:cs="Times New Roman" w:hAnsiTheme="minorEastAsia"/>
          <w:sz w:val="24"/>
          <w:szCs w:val="24"/>
        </w:rPr>
        <w:t>该部门还将简化风险物种清单的名称：</w:t>
      </w:r>
    </w:p>
    <w:p>
      <w:pPr>
        <w:spacing w:line="420" w:lineRule="exact"/>
        <w:ind w:firstLine="480" w:firstLineChars="200"/>
        <w:rPr>
          <w:rFonts w:ascii="Times New Roman" w:cs="Times New Roman" w:hAnsiTheme="minorEastAsia"/>
          <w:sz w:val="24"/>
          <w:szCs w:val="24"/>
        </w:rPr>
      </w:pPr>
      <w:r>
        <w:rPr>
          <w:rFonts w:hint="eastAsia" w:ascii="Times New Roman" w:cs="Times New Roman" w:hAnsiTheme="minorEastAsia"/>
          <w:sz w:val="24"/>
          <w:szCs w:val="24"/>
        </w:rPr>
        <w:t>“非鲑鳍鱼类高风险物种（指定物种）”列表将被重命名为“高风险物种列表”。</w:t>
      </w:r>
    </w:p>
    <w:p>
      <w:pPr>
        <w:spacing w:line="420" w:lineRule="exact"/>
        <w:ind w:firstLine="480" w:firstLineChars="200"/>
        <w:rPr>
          <w:rFonts w:ascii="Times New Roman" w:cs="Times New Roman" w:hAnsiTheme="minorEastAsia"/>
          <w:sz w:val="24"/>
          <w:szCs w:val="24"/>
        </w:rPr>
      </w:pPr>
      <w:r>
        <w:rPr>
          <w:rFonts w:hint="eastAsia" w:ascii="Times New Roman" w:cs="Times New Roman" w:hAnsiTheme="minorEastAsia"/>
          <w:sz w:val="24"/>
          <w:szCs w:val="24"/>
        </w:rPr>
        <w:t>来自亚洲所有国家和周边岛屿（包括日本）的非鲑鳍鱼类的“风险物种（批准的指定物种）”列表将被重新命名为“中等风险物种列表”。</w:t>
      </w:r>
    </w:p>
    <w:p>
      <w:pPr>
        <w:spacing w:line="420" w:lineRule="exact"/>
        <w:ind w:firstLine="480" w:firstLineChars="200"/>
        <w:rPr>
          <w:rFonts w:ascii="Times New Roman" w:cs="Times New Roman" w:hAnsiTheme="minorEastAsia"/>
          <w:sz w:val="24"/>
          <w:szCs w:val="24"/>
        </w:rPr>
      </w:pPr>
      <w:r>
        <w:rPr>
          <w:rFonts w:hint="eastAsia" w:ascii="Times New Roman" w:cs="Times New Roman" w:hAnsiTheme="minorEastAsia"/>
          <w:sz w:val="24"/>
          <w:szCs w:val="24"/>
        </w:rPr>
        <w:t>来自新西兰以外所有国家的非鲑科有鳍鱼的“危险物种（批准的特定物种）”清单已被删除，之前在该清单中的物种被重新分类。</w:t>
      </w:r>
    </w:p>
    <w:p>
      <w:pPr>
        <w:spacing w:line="420" w:lineRule="exact"/>
        <w:ind w:firstLine="480" w:firstLineChars="200"/>
        <w:rPr>
          <w:rFonts w:ascii="Times New Roman" w:cs="Times New Roman" w:hAnsiTheme="minorEastAsia"/>
          <w:sz w:val="24"/>
          <w:szCs w:val="24"/>
        </w:rPr>
      </w:pPr>
      <w:r>
        <w:rPr>
          <w:rFonts w:hint="eastAsia" w:ascii="Times New Roman" w:cs="Times New Roman" w:hAnsiTheme="minorEastAsia"/>
          <w:sz w:val="24"/>
          <w:szCs w:val="24"/>
        </w:rPr>
        <w:t>“除鲑科和香鱼属以外的指定硬骨鱼物种”列表将被重新命名为“饵鱼物种列表”。</w:t>
      </w:r>
    </w:p>
    <w:p>
      <w:pPr>
        <w:spacing w:line="420" w:lineRule="exact"/>
        <w:ind w:firstLine="480" w:firstLineChars="200"/>
        <w:rPr>
          <w:rFonts w:ascii="Times New Roman" w:cs="Times New Roman" w:hAnsiTheme="minorEastAsia"/>
          <w:sz w:val="24"/>
          <w:szCs w:val="24"/>
        </w:rPr>
      </w:pPr>
      <w:r>
        <w:rPr>
          <w:rFonts w:hint="eastAsia" w:ascii="Times New Roman" w:cs="Times New Roman" w:hAnsiTheme="minorEastAsia"/>
          <w:sz w:val="24"/>
          <w:szCs w:val="24"/>
        </w:rPr>
        <w:t>更新后的清单将于2021年7月28日生效。</w:t>
      </w:r>
    </w:p>
    <w:p>
      <w:pPr>
        <w:spacing w:line="420" w:lineRule="exact"/>
        <w:ind w:firstLine="480" w:firstLineChars="200"/>
        <w:rPr>
          <w:rFonts w:ascii="Times New Roman" w:cs="Times New Roman" w:hAnsiTheme="minorEastAsia"/>
          <w:sz w:val="24"/>
          <w:szCs w:val="24"/>
        </w:rPr>
        <w:sectPr>
          <w:type w:val="continuous"/>
          <w:pgSz w:w="11906" w:h="16838"/>
          <w:pgMar w:top="1440" w:right="1800" w:bottom="1440" w:left="1800" w:header="851" w:footer="992" w:gutter="0"/>
          <w:cols w:space="425" w:num="2"/>
          <w:docGrid w:type="lines" w:linePitch="312" w:charSpace="0"/>
        </w:sectPr>
      </w:pPr>
    </w:p>
    <w:p>
      <w:pPr>
        <w:spacing w:line="420" w:lineRule="exact"/>
        <w:ind w:firstLine="480" w:firstLineChars="200"/>
        <w:rPr>
          <w:rFonts w:ascii="Times New Roman" w:cs="Times New Roman" w:hAnsiTheme="minorEastAsia"/>
          <w:sz w:val="24"/>
          <w:szCs w:val="24"/>
        </w:rPr>
      </w:pPr>
    </w:p>
    <w:p>
      <w:pPr>
        <w:spacing w:line="440" w:lineRule="exact"/>
        <w:jc w:val="left"/>
        <w:rPr>
          <w:rFonts w:ascii="华文彩云" w:eastAsia="华文彩云"/>
          <w:b/>
          <w:sz w:val="36"/>
          <w:szCs w:val="36"/>
        </w:rPr>
      </w:pPr>
    </w:p>
    <w:p>
      <w:pPr>
        <w:rPr>
          <w:rFonts w:cs="Times New Roman" w:asciiTheme="minorEastAsia" w:hAnsiTheme="minorEastAsia"/>
          <w:sz w:val="24"/>
          <w:szCs w:val="24"/>
        </w:rPr>
      </w:pPr>
      <w:r>
        <w:rPr>
          <w:rFonts w:cs="Times New Roman" w:asciiTheme="minorEastAsia" w:hAnsiTheme="minorEastAsia"/>
          <w:sz w:val="24"/>
          <w:szCs w:val="24"/>
        </w:rPr>
        <w:br w:type="page"/>
      </w:r>
    </w:p>
    <w:p>
      <w:pPr>
        <w:spacing w:line="440" w:lineRule="exact"/>
        <w:jc w:val="left"/>
        <w:rPr>
          <w:rFonts w:hint="eastAsia" w:ascii="华文彩云" w:hAnsi="宋体" w:eastAsia="华文彩云"/>
          <w:sz w:val="36"/>
          <w:szCs w:val="36"/>
        </w:rPr>
      </w:pPr>
      <w:bookmarkStart w:id="0" w:name="_GoBack"/>
      <w:bookmarkEnd w:id="0"/>
    </w:p>
    <w:p>
      <w:pPr>
        <w:spacing w:line="440" w:lineRule="exact"/>
        <w:jc w:val="left"/>
        <w:rPr>
          <w:rFonts w:hint="eastAsia" w:ascii="华文彩云" w:eastAsia="华文彩云"/>
          <w:sz w:val="36"/>
          <w:szCs w:val="36"/>
          <w:lang w:val="en-US" w:eastAsia="zh-CN"/>
        </w:rPr>
      </w:pPr>
      <w:r>
        <w:rPr>
          <w:rFonts w:hint="eastAsia" w:ascii="华文彩云" w:hAnsi="宋体" w:eastAsia="华文彩云"/>
          <w:sz w:val="36"/>
          <w:szCs w:val="36"/>
        </w:rPr>
        <w:t>◎</w:t>
      </w:r>
      <w:r>
        <w:rPr>
          <w:rFonts w:hint="eastAsia" w:ascii="华文彩云" w:eastAsia="华文彩云"/>
          <w:b/>
          <w:sz w:val="36"/>
          <w:szCs w:val="36"/>
          <w:lang w:val="en-US" w:eastAsia="zh-CN"/>
        </w:rPr>
        <w:t>风向标</w:t>
      </w:r>
    </w:p>
    <w:p>
      <w:pPr>
        <w:spacing w:line="440" w:lineRule="exact"/>
        <w:ind w:firstLine="480" w:firstLineChars="200"/>
        <w:jc w:val="center"/>
        <w:rPr>
          <w:rFonts w:cs="Times New Roman" w:asciiTheme="minorEastAsia" w:hAnsiTheme="minorEastAsia"/>
          <w:sz w:val="24"/>
          <w:szCs w:val="24"/>
        </w:rPr>
      </w:pPr>
    </w:p>
    <w:p>
      <w:pPr>
        <w:spacing w:line="440" w:lineRule="exact"/>
        <w:jc w:val="center"/>
        <w:rPr>
          <w:rFonts w:asciiTheme="minorEastAsia" w:hAnsiTheme="minorEastAsia"/>
          <w:b/>
          <w:sz w:val="24"/>
          <w:szCs w:val="24"/>
        </w:rPr>
      </w:pPr>
    </w:p>
    <w:p>
      <w:pPr>
        <w:spacing w:line="440" w:lineRule="exact"/>
        <w:jc w:val="center"/>
        <w:rPr>
          <w:rFonts w:ascii="楷体_GB2312" w:eastAsia="楷体_GB2312" w:cs="Times New Roman" w:hAnsiTheme="minorEastAsia"/>
          <w:b/>
          <w:bCs/>
          <w:sz w:val="36"/>
          <w:szCs w:val="36"/>
        </w:rPr>
      </w:pPr>
      <w:r>
        <w:rPr>
          <w:rFonts w:hint="eastAsia" w:ascii="楷体_GB2312" w:eastAsia="楷体_GB2312" w:cs="Times New Roman" w:hAnsiTheme="minorEastAsia"/>
          <w:b/>
          <w:bCs/>
          <w:sz w:val="36"/>
          <w:szCs w:val="36"/>
        </w:rPr>
        <w:t>RCEP背景下，如何开发越南客户？</w:t>
      </w:r>
    </w:p>
    <w:p>
      <w:pPr>
        <w:spacing w:line="440" w:lineRule="exact"/>
        <w:jc w:val="center"/>
        <w:rPr>
          <w:rFonts w:ascii="楷体_GB2312" w:eastAsia="楷体_GB2312" w:cs="Times New Roman" w:hAnsiTheme="minorEastAsia"/>
          <w:b/>
          <w:bCs/>
          <w:sz w:val="36"/>
          <w:szCs w:val="36"/>
        </w:rPr>
      </w:pPr>
    </w:p>
    <w:p>
      <w:pPr>
        <w:spacing w:line="440" w:lineRule="exact"/>
        <w:ind w:firstLine="480" w:firstLineChars="200"/>
        <w:rPr>
          <w:rFonts w:cs="Times New Roman" w:asciiTheme="minorEastAsia" w:hAnsiTheme="minorEastAsia"/>
          <w:sz w:val="24"/>
          <w:szCs w:val="24"/>
        </w:rPr>
        <w:sectPr>
          <w:type w:val="continuous"/>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cs="Times New Roman" w:asciiTheme="minorEastAsia" w:hAnsiTheme="minorEastAsia"/>
          <w:sz w:val="24"/>
          <w:szCs w:val="24"/>
        </w:rPr>
      </w:pPr>
      <w:r>
        <w:rPr>
          <w:rFonts w:hint="eastAsia" w:cs="Times New Roman" w:asciiTheme="minorEastAsia" w:hAnsiTheme="minorEastAsia"/>
          <w:sz w:val="24"/>
          <w:szCs w:val="24"/>
        </w:rPr>
        <w:t>随着RCEP协定正式签署，东南亚国家将成为世界贸易的新热土</w:t>
      </w:r>
      <w:r>
        <w:rPr>
          <w:rFonts w:hint="eastAsia" w:cs="Times New Roman" w:asciiTheme="minorEastAsia" w:hAnsiTheme="minorEastAsia"/>
          <w:sz w:val="24"/>
          <w:szCs w:val="24"/>
          <w:lang w:eastAsia="zh-CN"/>
        </w:rPr>
        <w:t>。</w:t>
      </w:r>
      <w:r>
        <w:rPr>
          <w:rFonts w:hint="eastAsia" w:cs="Times New Roman" w:asciiTheme="minorEastAsia" w:hAnsiTheme="minorEastAsia"/>
          <w:sz w:val="24"/>
          <w:szCs w:val="24"/>
        </w:rPr>
        <w:t>想要进入东南亚市场，开发越南客户，需要学习以下方法和注意事项。</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cs="Times New Roman" w:asciiTheme="minorEastAsia" w:hAnsiTheme="minorEastAsia"/>
          <w:b/>
          <w:sz w:val="24"/>
          <w:szCs w:val="24"/>
        </w:rPr>
      </w:pPr>
      <w:r>
        <w:rPr>
          <w:rFonts w:hint="eastAsia" w:cs="Times New Roman" w:asciiTheme="minorEastAsia" w:hAnsiTheme="minorEastAsia"/>
          <w:b/>
          <w:sz w:val="24"/>
          <w:szCs w:val="24"/>
        </w:rPr>
        <w:t>一、</w:t>
      </w:r>
      <w:r>
        <w:rPr>
          <w:rFonts w:cs="Times New Roman" w:asciiTheme="minorEastAsia" w:hAnsiTheme="minorEastAsia"/>
          <w:b/>
          <w:sz w:val="24"/>
          <w:szCs w:val="24"/>
        </w:rPr>
        <w:t>开发越南客户的渠道和方法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cs="Times New Roman" w:asciiTheme="minorEastAsia" w:hAnsiTheme="minorEastAsia"/>
          <w:sz w:val="24"/>
          <w:szCs w:val="24"/>
        </w:rPr>
      </w:pPr>
      <w:r>
        <w:rPr>
          <w:rFonts w:cs="Times New Roman" w:asciiTheme="minorEastAsia" w:hAnsiTheme="minorEastAsia"/>
          <w:sz w:val="24"/>
          <w:szCs w:val="24"/>
        </w:rPr>
        <w:t>中国是越南最大的进口市场，中国的很多产品出口越南都有着明显的优势，一是距离优势，二是关税优势。对于外贸人来说，越南是一个值得开发的市场。加上RCEP协定的签署，该市场的外贸商机会更多。作为一名资深的外贸人，建议大家可以多关注下这个市场。谈谈自己开发越南客户的心得体会，供大家参考。</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cs="Times New Roman" w:asciiTheme="minorEastAsia" w:hAnsiTheme="minorEastAsia"/>
          <w:b/>
          <w:sz w:val="24"/>
          <w:szCs w:val="24"/>
        </w:rPr>
      </w:pPr>
      <w:r>
        <w:rPr>
          <w:rFonts w:cs="Times New Roman" w:asciiTheme="minorEastAsia" w:hAnsiTheme="minorEastAsia"/>
          <w:b/>
          <w:sz w:val="24"/>
          <w:szCs w:val="24"/>
        </w:rPr>
        <w:t>1、相关行业展览会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cs="Times New Roman" w:asciiTheme="minorEastAsia" w:hAnsiTheme="minorEastAsia"/>
          <w:sz w:val="24"/>
          <w:szCs w:val="24"/>
        </w:rPr>
      </w:pPr>
      <w:r>
        <w:rPr>
          <w:rFonts w:cs="Times New Roman" w:asciiTheme="minorEastAsia" w:hAnsiTheme="minorEastAsia"/>
          <w:sz w:val="24"/>
          <w:szCs w:val="24"/>
        </w:rPr>
        <w:t>越南当地有很多展会，如果产品主打</w:t>
      </w:r>
      <w:r>
        <w:rPr>
          <w:rFonts w:hint="eastAsia" w:cs="Times New Roman" w:asciiTheme="minorEastAsia" w:hAnsiTheme="minorEastAsia"/>
          <w:sz w:val="24"/>
          <w:szCs w:val="24"/>
        </w:rPr>
        <w:t>越南</w:t>
      </w:r>
      <w:r>
        <w:rPr>
          <w:rFonts w:cs="Times New Roman" w:asciiTheme="minorEastAsia" w:hAnsiTheme="minorEastAsia"/>
          <w:sz w:val="24"/>
          <w:szCs w:val="24"/>
        </w:rPr>
        <w:t>市场，建议去当地参加展会。虽然该地展会的规模没有欧美的大，但是人流量却很大，而且距离也不远，参展也比较方便。</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cs="Times New Roman" w:asciiTheme="minorEastAsia" w:hAnsiTheme="minorEastAsia"/>
          <w:b/>
          <w:sz w:val="24"/>
          <w:szCs w:val="24"/>
        </w:rPr>
      </w:pPr>
      <w:r>
        <w:rPr>
          <w:rFonts w:cs="Times New Roman" w:asciiTheme="minorEastAsia" w:hAnsiTheme="minorEastAsia"/>
          <w:b/>
          <w:sz w:val="24"/>
          <w:szCs w:val="24"/>
        </w:rPr>
        <w:t>2、越南海关进口提单数据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cs="Times New Roman" w:asciiTheme="minorEastAsia" w:hAnsiTheme="minorEastAsia"/>
          <w:sz w:val="24"/>
          <w:szCs w:val="24"/>
        </w:rPr>
      </w:pPr>
      <w:r>
        <w:rPr>
          <w:rFonts w:cs="Times New Roman" w:asciiTheme="minorEastAsia" w:hAnsiTheme="minorEastAsia"/>
          <w:sz w:val="24"/>
          <w:szCs w:val="24"/>
        </w:rPr>
        <w:t>该方法能最快找到越南的精准采购商，有想法的话可以考虑花钱</w:t>
      </w:r>
      <w:r>
        <w:rPr>
          <w:rFonts w:hint="eastAsia" w:cs="Times New Roman" w:asciiTheme="minorEastAsia" w:hAnsiTheme="minorEastAsia"/>
          <w:sz w:val="24"/>
          <w:szCs w:val="24"/>
        </w:rPr>
        <w:t>购买</w:t>
      </w:r>
      <w:r>
        <w:rPr>
          <w:rFonts w:cs="Times New Roman" w:asciiTheme="minorEastAsia" w:hAnsiTheme="minorEastAsia"/>
          <w:sz w:val="24"/>
          <w:szCs w:val="24"/>
        </w:rPr>
        <w:t>越南海关数据。提醒大家：市场上卖海关数据库的公司很多，但确实存在一些数据不准确、更新不及时的公司，购买的时候要好好考察一下。</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cs="Times New Roman" w:asciiTheme="minorEastAsia" w:hAnsiTheme="minorEastAsia"/>
          <w:b/>
          <w:sz w:val="24"/>
          <w:szCs w:val="24"/>
        </w:rPr>
      </w:pPr>
      <w:r>
        <w:rPr>
          <w:rFonts w:cs="Times New Roman" w:asciiTheme="minorEastAsia" w:hAnsiTheme="minorEastAsia"/>
          <w:b/>
          <w:sz w:val="24"/>
          <w:szCs w:val="24"/>
        </w:rPr>
        <w:t>3、越南当地报纸投放广告、设办事处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cs="Times New Roman" w:asciiTheme="minorEastAsia" w:hAnsiTheme="minorEastAsia"/>
          <w:sz w:val="24"/>
          <w:szCs w:val="24"/>
        </w:rPr>
      </w:pPr>
      <w:r>
        <w:rPr>
          <w:rFonts w:cs="Times New Roman" w:asciiTheme="minorEastAsia" w:hAnsiTheme="minorEastAsia"/>
          <w:sz w:val="24"/>
          <w:szCs w:val="24"/>
        </w:rPr>
        <w:t>可以选择越南当地知名报纸杂志、在上面投放广告，可以直接吸引到当地贸易商、获得订单。如果想以品牌的形式主打越南市场的话，可以考虑在当地设立办事处、发展渠道代理商。</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cs="Times New Roman" w:asciiTheme="minorEastAsia" w:hAnsiTheme="minorEastAsia"/>
          <w:b/>
          <w:sz w:val="24"/>
          <w:szCs w:val="24"/>
        </w:rPr>
      </w:pPr>
      <w:r>
        <w:rPr>
          <w:rFonts w:cs="Times New Roman" w:asciiTheme="minorEastAsia" w:hAnsiTheme="minorEastAsia"/>
          <w:b/>
          <w:sz w:val="24"/>
          <w:szCs w:val="24"/>
        </w:rPr>
        <w:t>4、越南名录、黄页</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cs="Times New Roman" w:hAnsiTheme="minorEastAsia"/>
          <w:sz w:val="24"/>
          <w:szCs w:val="24"/>
        </w:rPr>
      </w:pPr>
      <w:r>
        <w:rPr>
          <w:rFonts w:ascii="Times New Roman" w:cs="Times New Roman" w:hAnsiTheme="minorEastAsia"/>
          <w:sz w:val="24"/>
          <w:szCs w:val="24"/>
        </w:rPr>
        <w:t>中国制造网越南采购商频道：made-in-china.com/globa</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hAnsi="Times New Roman" w:cs="Times New Roman"/>
          <w:sz w:val="24"/>
          <w:szCs w:val="24"/>
        </w:rPr>
      </w:pPr>
      <w:r>
        <w:rPr>
          <w:rFonts w:ascii="Times New Roman" w:cs="Times New Roman" w:hAnsiTheme="minorEastAsia"/>
          <w:sz w:val="24"/>
          <w:szCs w:val="24"/>
        </w:rPr>
        <w:t>越南黄页：</w:t>
      </w:r>
      <w:r>
        <w:rPr>
          <w:rFonts w:ascii="Times New Roman" w:hAnsi="Times New Roman" w:cs="Times New Roman"/>
          <w:sz w:val="24"/>
          <w:szCs w:val="24"/>
        </w:rPr>
        <w:t>yellowpages.vn/</w:t>
      </w:r>
      <w:r>
        <w:rPr>
          <w:rFonts w:ascii="Times New Roman" w:cs="Times New Roman" w:hAnsiTheme="minorEastAsia"/>
          <w:sz w:val="24"/>
          <w:szCs w:val="24"/>
        </w:rPr>
        <w:t>（输入产品的越南语关键词、搜索，能得到很多相关越南企业，筛选出潜在采购商、进行开发）</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cs="Times New Roman" w:asciiTheme="minorEastAsia" w:hAnsiTheme="minorEastAsia"/>
          <w:b/>
          <w:sz w:val="24"/>
          <w:szCs w:val="24"/>
        </w:rPr>
      </w:pPr>
      <w:r>
        <w:rPr>
          <w:rFonts w:cs="Times New Roman" w:asciiTheme="minorEastAsia" w:hAnsiTheme="minorEastAsia"/>
          <w:b/>
          <w:sz w:val="24"/>
          <w:szCs w:val="24"/>
        </w:rPr>
        <w:t>5、越南常用的搜索引擎</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cs="Times New Roman" w:hAnsiTheme="minorEastAsia"/>
          <w:sz w:val="24"/>
          <w:szCs w:val="24"/>
        </w:rPr>
      </w:pPr>
      <w:r>
        <w:rPr>
          <w:rFonts w:ascii="Times New Roman" w:cs="Times New Roman" w:hAnsiTheme="minorEastAsia"/>
          <w:sz w:val="24"/>
          <w:szCs w:val="24"/>
        </w:rPr>
        <w:t>Google越南：google.com.vn/</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cs="Times New Roman" w:hAnsiTheme="minorEastAsia"/>
          <w:sz w:val="24"/>
          <w:szCs w:val="24"/>
        </w:rPr>
      </w:pPr>
      <w:r>
        <w:rPr>
          <w:rFonts w:ascii="Times New Roman" w:cs="Times New Roman" w:hAnsiTheme="minorEastAsia"/>
          <w:sz w:val="24"/>
          <w:szCs w:val="24"/>
        </w:rPr>
        <w:t>Vietgate：vietgate.net/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cs="Times New Roman" w:hAnsiTheme="minorEastAsia"/>
          <w:sz w:val="24"/>
          <w:szCs w:val="24"/>
        </w:rPr>
      </w:pPr>
      <w:r>
        <w:rPr>
          <w:rFonts w:hint="eastAsia" w:ascii="Times New Roman" w:cs="Times New Roman" w:hAnsiTheme="minorEastAsia"/>
          <w:sz w:val="24"/>
          <w:szCs w:val="24"/>
        </w:rPr>
        <w:t>需要使用</w:t>
      </w:r>
      <w:r>
        <w:rPr>
          <w:rFonts w:ascii="Times New Roman" w:cs="Times New Roman" w:hAnsiTheme="minorEastAsia"/>
          <w:sz w:val="24"/>
          <w:szCs w:val="24"/>
        </w:rPr>
        <w:t>越南语搜索，</w:t>
      </w:r>
      <w:r>
        <w:rPr>
          <w:rFonts w:hint="eastAsia" w:ascii="Times New Roman" w:cs="Times New Roman" w:hAnsiTheme="minorEastAsia"/>
          <w:sz w:val="24"/>
          <w:szCs w:val="24"/>
        </w:rPr>
        <w:t>搜索结果</w:t>
      </w:r>
      <w:r>
        <w:rPr>
          <w:rFonts w:ascii="Times New Roman" w:cs="Times New Roman" w:hAnsiTheme="minorEastAsia"/>
          <w:sz w:val="24"/>
          <w:szCs w:val="24"/>
        </w:rPr>
        <w:t>都是越南企业，再进行筛选。搜索“关键词”可以用组合关键词，如：产品关键词+公司名称后缀/邮箱后缀/importers/buyer/company/wholesaler/retailer/supplier/vendor/…</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cs="Times New Roman" w:asciiTheme="minorEastAsia" w:hAnsiTheme="minorEastAsia"/>
          <w:b/>
          <w:sz w:val="24"/>
          <w:szCs w:val="24"/>
        </w:rPr>
      </w:pPr>
      <w:r>
        <w:rPr>
          <w:rFonts w:cs="Times New Roman" w:asciiTheme="minorEastAsia" w:hAnsiTheme="minorEastAsia"/>
          <w:b/>
          <w:sz w:val="24"/>
          <w:szCs w:val="24"/>
        </w:rPr>
        <w:t>6、越南常用B2B网站</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cs="Times New Roman" w:hAnsiTheme="minorEastAsia"/>
          <w:sz w:val="24"/>
          <w:szCs w:val="24"/>
        </w:rPr>
      </w:pPr>
      <w:r>
        <w:rPr>
          <w:rFonts w:ascii="Times New Roman" w:cs="Times New Roman" w:hAnsiTheme="minorEastAsia"/>
          <w:sz w:val="24"/>
          <w:szCs w:val="24"/>
        </w:rPr>
        <w:t>bizviet：bizviet.net/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ascii="Times New Roman" w:cs="Times New Roman" w:hAnsiTheme="minorEastAsia"/>
          <w:sz w:val="24"/>
          <w:szCs w:val="24"/>
        </w:rPr>
      </w:pPr>
      <w:r>
        <w:rPr>
          <w:rFonts w:ascii="Times New Roman" w:cs="Times New Roman" w:hAnsiTheme="minorEastAsia"/>
          <w:sz w:val="24"/>
          <w:szCs w:val="24"/>
        </w:rPr>
        <w:t>asiatradehub：asiatradehub.com/vietna</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cs="Times New Roman" w:hAnsiTheme="minorEastAsia"/>
          <w:sz w:val="24"/>
          <w:szCs w:val="24"/>
        </w:rPr>
      </w:pPr>
      <w:r>
        <w:rPr>
          <w:rFonts w:ascii="Times New Roman" w:cs="Times New Roman" w:hAnsiTheme="minorEastAsia"/>
          <w:sz w:val="24"/>
          <w:szCs w:val="24"/>
        </w:rPr>
        <w:t>vietoffer：vietoffer.com/main.php</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jc w:val="left"/>
        <w:textAlignment w:val="auto"/>
        <w:outlineLvl w:val="9"/>
        <w:rPr>
          <w:rFonts w:ascii="Times New Roman" w:cs="Times New Roman" w:hAnsiTheme="minorEastAsia"/>
          <w:sz w:val="24"/>
          <w:szCs w:val="24"/>
        </w:rPr>
      </w:pPr>
      <w:r>
        <w:rPr>
          <w:rFonts w:ascii="Times New Roman" w:cs="Times New Roman" w:hAnsiTheme="minorEastAsia"/>
          <w:sz w:val="24"/>
          <w:szCs w:val="24"/>
        </w:rPr>
        <w:t>vietnamtradefair：vietnamtradefair.com/e</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cs="Times New Roman" w:asciiTheme="minorEastAsia" w:hAnsiTheme="minorEastAsia"/>
          <w:sz w:val="24"/>
          <w:szCs w:val="24"/>
        </w:rPr>
      </w:pPr>
      <w:r>
        <w:rPr>
          <w:rFonts w:cs="Times New Roman" w:asciiTheme="minorEastAsia" w:hAnsiTheme="minorEastAsia"/>
          <w:sz w:val="24"/>
          <w:szCs w:val="24"/>
        </w:rPr>
        <w:t>这些B2B平台都</w:t>
      </w:r>
      <w:r>
        <w:rPr>
          <w:rFonts w:hint="eastAsia" w:cs="Times New Roman" w:asciiTheme="minorEastAsia" w:hAnsiTheme="minorEastAsia"/>
          <w:sz w:val="24"/>
          <w:szCs w:val="24"/>
        </w:rPr>
        <w:t>值得尝试</w:t>
      </w:r>
      <w:r>
        <w:rPr>
          <w:rFonts w:cs="Times New Roman" w:asciiTheme="minorEastAsia" w:hAnsiTheme="minorEastAsia"/>
          <w:sz w:val="24"/>
          <w:szCs w:val="24"/>
        </w:rPr>
        <w:t>，选择一些流量大的、能带来转化的关键词去发布产品；可以先</w:t>
      </w:r>
      <w:r>
        <w:rPr>
          <w:rFonts w:hint="eastAsia" w:cs="Times New Roman" w:asciiTheme="minorEastAsia" w:hAnsiTheme="minorEastAsia"/>
          <w:sz w:val="24"/>
          <w:szCs w:val="24"/>
        </w:rPr>
        <w:t>了解</w:t>
      </w:r>
      <w:r>
        <w:rPr>
          <w:rFonts w:cs="Times New Roman" w:asciiTheme="minorEastAsia" w:hAnsiTheme="minorEastAsia"/>
          <w:sz w:val="24"/>
          <w:szCs w:val="24"/>
        </w:rPr>
        <w:t>这些平台的发布规则，</w:t>
      </w:r>
      <w:r>
        <w:rPr>
          <w:rFonts w:hint="eastAsia" w:cs="Times New Roman" w:asciiTheme="minorEastAsia" w:hAnsiTheme="minorEastAsia"/>
          <w:sz w:val="24"/>
          <w:szCs w:val="24"/>
        </w:rPr>
        <w:t>包括</w:t>
      </w:r>
      <w:r>
        <w:rPr>
          <w:rFonts w:cs="Times New Roman" w:asciiTheme="minorEastAsia" w:hAnsiTheme="minorEastAsia"/>
          <w:sz w:val="24"/>
          <w:szCs w:val="24"/>
        </w:rPr>
        <w:t>怎么发布才能让产品排名靠前，获得更多曝光率、让客户看到你的产品。</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cs="Times New Roman" w:asciiTheme="minorEastAsia" w:hAnsiTheme="minorEastAsia"/>
          <w:b/>
          <w:sz w:val="24"/>
          <w:szCs w:val="24"/>
        </w:rPr>
      </w:pPr>
      <w:r>
        <w:rPr>
          <w:rFonts w:cs="Times New Roman" w:asciiTheme="minorEastAsia" w:hAnsiTheme="minorEastAsia"/>
          <w:b/>
          <w:sz w:val="24"/>
          <w:szCs w:val="24"/>
        </w:rPr>
        <w:t>7、国外社交平台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cs="Times New Roman" w:hAnsiTheme="minorEastAsia"/>
          <w:sz w:val="24"/>
          <w:szCs w:val="24"/>
        </w:rPr>
      </w:pPr>
      <w:r>
        <w:rPr>
          <w:rFonts w:ascii="Times New Roman" w:cs="Times New Roman" w:hAnsiTheme="minorEastAsia"/>
          <w:sz w:val="24"/>
          <w:szCs w:val="24"/>
        </w:rPr>
        <w:t>Facebook和LinkedIn也是开发越南客户非常有效的方法，</w:t>
      </w:r>
      <w:r>
        <w:rPr>
          <w:rFonts w:hint="eastAsia" w:ascii="Times New Roman" w:cs="Times New Roman" w:hAnsiTheme="minorEastAsia"/>
          <w:sz w:val="24"/>
          <w:szCs w:val="24"/>
        </w:rPr>
        <w:t>本人</w:t>
      </w:r>
      <w:r>
        <w:rPr>
          <w:rFonts w:ascii="Times New Roman" w:cs="Times New Roman" w:hAnsiTheme="minorEastAsia"/>
          <w:sz w:val="24"/>
          <w:szCs w:val="24"/>
        </w:rPr>
        <w:t>的一个大客户就是从Facebook上面开发的，到现在还保持着合作关系。利用社交平台开发客户，不要想着一步到位，过尤不急，要本着细水长流的心态去经营维护，客户自会主动关注你、咨询你。</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cs="Times New Roman" w:hAnsiTheme="minorEastAsia"/>
          <w:sz w:val="24"/>
          <w:szCs w:val="24"/>
        </w:rPr>
      </w:pPr>
      <w:r>
        <w:rPr>
          <w:rFonts w:hint="eastAsia" w:cs="Times New Roman" w:asciiTheme="minorEastAsia" w:hAnsiTheme="minorEastAsia"/>
          <w:bCs/>
          <w:sz w:val="24"/>
          <w:szCs w:val="24"/>
        </w:rPr>
        <w:t>给外贸人</w:t>
      </w:r>
      <w:r>
        <w:rPr>
          <w:rFonts w:hint="eastAsia" w:ascii="Times New Roman" w:cs="Times New Roman" w:hAnsiTheme="minorEastAsia"/>
          <w:sz w:val="24"/>
          <w:szCs w:val="24"/>
        </w:rPr>
        <w:t>的小建议：有很多越南客户也会使用微信、Zalo、zing，当找到客户资料以后，可以结合这些聊天软件去跟进客户、成交客户。如果产品主打越南市场的话，建议搜集到客户资料后、去实地拜访深度开发、成单率非常高。</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cs="Times New Roman" w:asciiTheme="minorEastAsia" w:hAnsiTheme="minorEastAsia"/>
          <w:b/>
          <w:bCs/>
          <w:sz w:val="24"/>
          <w:szCs w:val="24"/>
        </w:rPr>
      </w:pPr>
      <w:r>
        <w:rPr>
          <w:rFonts w:hint="eastAsia" w:cs="Times New Roman" w:asciiTheme="minorEastAsia" w:hAnsiTheme="minorEastAsia"/>
          <w:b/>
          <w:bCs/>
          <w:sz w:val="24"/>
          <w:szCs w:val="24"/>
        </w:rPr>
        <w:t>二、</w:t>
      </w:r>
      <w:r>
        <w:rPr>
          <w:rFonts w:cs="Times New Roman" w:asciiTheme="minorEastAsia" w:hAnsiTheme="minorEastAsia"/>
          <w:b/>
          <w:bCs/>
          <w:sz w:val="24"/>
          <w:szCs w:val="24"/>
        </w:rPr>
        <w:t>和越南客户做生意，需要注意的点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cs="Times New Roman" w:asciiTheme="minorEastAsia" w:hAnsiTheme="minorEastAsia"/>
          <w:sz w:val="24"/>
          <w:szCs w:val="24"/>
        </w:rPr>
      </w:pPr>
      <w:r>
        <w:rPr>
          <w:rFonts w:cs="Times New Roman" w:asciiTheme="minorEastAsia" w:hAnsiTheme="minorEastAsia"/>
          <w:sz w:val="24"/>
          <w:szCs w:val="24"/>
        </w:rPr>
        <w:t>和越南人做生意打交道，要注意以下10点：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cs="Times New Roman" w:hAnsiTheme="minorEastAsia"/>
          <w:sz w:val="24"/>
          <w:szCs w:val="24"/>
        </w:rPr>
      </w:pPr>
      <w:r>
        <w:rPr>
          <w:rFonts w:cs="Times New Roman" w:asciiTheme="minorEastAsia" w:hAnsiTheme="minorEastAsia"/>
          <w:bCs/>
          <w:sz w:val="24"/>
          <w:szCs w:val="24"/>
        </w:rPr>
        <w:t>1、</w:t>
      </w:r>
      <w:r>
        <w:rPr>
          <w:rFonts w:ascii="Times New Roman" w:cs="Times New Roman" w:hAnsiTheme="minorEastAsia"/>
          <w:sz w:val="24"/>
          <w:szCs w:val="24"/>
        </w:rPr>
        <w:t>越南商人普遍</w:t>
      </w:r>
      <w:r>
        <w:rPr>
          <w:rFonts w:hint="eastAsia" w:ascii="Times New Roman" w:cs="Times New Roman" w:hAnsiTheme="minorEastAsia"/>
          <w:sz w:val="24"/>
          <w:szCs w:val="24"/>
        </w:rPr>
        <w:t>不擅长使用英语</w:t>
      </w:r>
      <w:r>
        <w:rPr>
          <w:rFonts w:ascii="Times New Roman" w:cs="Times New Roman" w:hAnsiTheme="minorEastAsia"/>
          <w:sz w:val="24"/>
          <w:szCs w:val="24"/>
        </w:rPr>
        <w:t>，和他们做生意，有必要学习下越南语，或者在国内找个翻译当助手。2、越南商人的询价时间</w:t>
      </w:r>
      <w:r>
        <w:rPr>
          <w:rFonts w:hint="eastAsia" w:ascii="Times New Roman" w:cs="Times New Roman" w:hAnsiTheme="minorEastAsia"/>
          <w:sz w:val="24"/>
          <w:szCs w:val="24"/>
        </w:rPr>
        <w:t>较长</w:t>
      </w:r>
      <w:r>
        <w:rPr>
          <w:rFonts w:ascii="Times New Roman" w:cs="Times New Roman" w:hAnsiTheme="minorEastAsia"/>
          <w:sz w:val="24"/>
          <w:szCs w:val="24"/>
        </w:rPr>
        <w:t>，但是要货时间很赶，询价几个月，要货</w:t>
      </w:r>
      <w:r>
        <w:rPr>
          <w:rFonts w:hint="eastAsia" w:ascii="Times New Roman" w:cs="Times New Roman" w:hAnsiTheme="minorEastAsia"/>
          <w:sz w:val="24"/>
          <w:szCs w:val="24"/>
        </w:rPr>
        <w:t>只一</w:t>
      </w:r>
      <w:r>
        <w:rPr>
          <w:rFonts w:ascii="Times New Roman" w:cs="Times New Roman" w:hAnsiTheme="minorEastAsia"/>
          <w:sz w:val="24"/>
          <w:szCs w:val="24"/>
        </w:rPr>
        <w:t>天</w:t>
      </w:r>
      <w:r>
        <w:rPr>
          <w:rFonts w:cs="Times New Roman" w:asciiTheme="minorEastAsia" w:hAnsiTheme="minorEastAsia"/>
          <w:sz w:val="24"/>
          <w:szCs w:val="24"/>
        </w:rPr>
        <w:t>。所</w:t>
      </w:r>
      <w:r>
        <w:rPr>
          <w:rFonts w:ascii="Times New Roman" w:cs="Times New Roman" w:hAnsiTheme="minorEastAsia"/>
          <w:sz w:val="24"/>
          <w:szCs w:val="24"/>
        </w:rPr>
        <w:t>以，和他们打交道</w:t>
      </w:r>
      <w:r>
        <w:rPr>
          <w:rFonts w:hint="eastAsia" w:ascii="Times New Roman" w:cs="Times New Roman" w:hAnsiTheme="minorEastAsia"/>
          <w:sz w:val="24"/>
          <w:szCs w:val="24"/>
        </w:rPr>
        <w:t>需要</w:t>
      </w:r>
      <w:r>
        <w:rPr>
          <w:rFonts w:ascii="Times New Roman" w:cs="Times New Roman" w:hAnsiTheme="minorEastAsia"/>
          <w:sz w:val="24"/>
          <w:szCs w:val="24"/>
        </w:rPr>
        <w:t>多点耐心。3、越南商人常常</w:t>
      </w:r>
      <w:r>
        <w:rPr>
          <w:rFonts w:hint="eastAsia" w:ascii="Times New Roman" w:cs="Times New Roman" w:hAnsiTheme="minorEastAsia"/>
          <w:sz w:val="24"/>
          <w:szCs w:val="24"/>
        </w:rPr>
        <w:t>比较谨慎，</w:t>
      </w:r>
      <w:r>
        <w:rPr>
          <w:rFonts w:ascii="Times New Roman" w:cs="Times New Roman" w:hAnsiTheme="minorEastAsia"/>
          <w:sz w:val="24"/>
          <w:szCs w:val="24"/>
        </w:rPr>
        <w:t>隐藏真实的想法和意图，这也是我们觉得他们</w:t>
      </w:r>
      <w:r>
        <w:rPr>
          <w:rFonts w:hint="eastAsia" w:ascii="Times New Roman" w:cs="Times New Roman" w:hAnsiTheme="minorEastAsia"/>
          <w:sz w:val="24"/>
          <w:szCs w:val="24"/>
        </w:rPr>
        <w:t>不可靠</w:t>
      </w:r>
      <w:r>
        <w:rPr>
          <w:rFonts w:ascii="Times New Roman" w:cs="Times New Roman" w:hAnsiTheme="minorEastAsia"/>
          <w:sz w:val="24"/>
          <w:szCs w:val="24"/>
        </w:rPr>
        <w:t>的原因。但他们并不认为这是一种欺骗行为，反而视之为客气体贴、是善良的表现。所以和他们做生意，要时刻保持警惕</w:t>
      </w:r>
      <w:r>
        <w:rPr>
          <w:rFonts w:hint="eastAsia" w:ascii="Times New Roman" w:cs="Times New Roman" w:hAnsiTheme="minorEastAsia"/>
          <w:sz w:val="24"/>
          <w:szCs w:val="24"/>
        </w:rPr>
        <w:t>和自我判断力</w:t>
      </w:r>
      <w:r>
        <w:rPr>
          <w:rFonts w:ascii="Times New Roman" w:cs="Times New Roman" w:hAnsiTheme="minorEastAsia"/>
          <w:sz w:val="24"/>
          <w:szCs w:val="24"/>
        </w:rPr>
        <w:t>。4、越南人很重感情，和他们打交道，要注重情感的培养，把眼光放长远、想办法打入他们的人脉圈，</w:t>
      </w:r>
      <w:r>
        <w:rPr>
          <w:rFonts w:hint="eastAsia" w:ascii="Times New Roman" w:cs="Times New Roman" w:hAnsiTheme="minorEastAsia"/>
          <w:sz w:val="24"/>
          <w:szCs w:val="24"/>
        </w:rPr>
        <w:t>这样</w:t>
      </w:r>
      <w:r>
        <w:rPr>
          <w:rFonts w:ascii="Times New Roman" w:cs="Times New Roman" w:hAnsiTheme="minorEastAsia"/>
          <w:sz w:val="24"/>
          <w:szCs w:val="24"/>
        </w:rPr>
        <w:t>你能获得更多订单。5、越南人做决策非常慢，和他们做生意一定要有耐心；如果是大客户，必要的时候可以上门拜访下、有助早日成单。6、越南商人比较爱贪小便宜、信誉度不高</w:t>
      </w:r>
      <w:r>
        <w:rPr>
          <w:rFonts w:hint="eastAsia" w:ascii="Times New Roman" w:cs="Times New Roman" w:hAnsiTheme="minorEastAsia"/>
          <w:sz w:val="24"/>
          <w:szCs w:val="24"/>
        </w:rPr>
        <w:t>，</w:t>
      </w:r>
      <w:r>
        <w:rPr>
          <w:rFonts w:ascii="Times New Roman" w:cs="Times New Roman" w:hAnsiTheme="minorEastAsia"/>
          <w:sz w:val="24"/>
          <w:szCs w:val="24"/>
        </w:rPr>
        <w:t>总会在谈好价格的基础上附加很多额外的东西。和他们打交道，一定要做好</w:t>
      </w:r>
      <w:r>
        <w:rPr>
          <w:rFonts w:hint="eastAsia" w:ascii="Times New Roman" w:cs="Times New Roman" w:hAnsiTheme="minorEastAsia"/>
          <w:sz w:val="24"/>
          <w:szCs w:val="24"/>
        </w:rPr>
        <w:t>心里预设，</w:t>
      </w:r>
      <w:r>
        <w:rPr>
          <w:rFonts w:ascii="Times New Roman" w:cs="Times New Roman" w:hAnsiTheme="minorEastAsia"/>
          <w:sz w:val="24"/>
          <w:szCs w:val="24"/>
        </w:rPr>
        <w:t>该坚守的一定要坚守。7、越南人付款不痛快，</w:t>
      </w:r>
      <w:r>
        <w:rPr>
          <w:rFonts w:hint="eastAsia" w:ascii="Times New Roman" w:cs="Times New Roman" w:hAnsiTheme="minorEastAsia"/>
          <w:sz w:val="24"/>
          <w:szCs w:val="24"/>
        </w:rPr>
        <w:t>会</w:t>
      </w:r>
      <w:r>
        <w:rPr>
          <w:rFonts w:ascii="Times New Roman" w:cs="Times New Roman" w:hAnsiTheme="minorEastAsia"/>
          <w:sz w:val="24"/>
          <w:szCs w:val="24"/>
        </w:rPr>
        <w:t>找</w:t>
      </w:r>
      <w:r>
        <w:rPr>
          <w:rFonts w:hint="eastAsia" w:ascii="Times New Roman" w:cs="Times New Roman" w:hAnsiTheme="minorEastAsia"/>
          <w:sz w:val="24"/>
          <w:szCs w:val="24"/>
        </w:rPr>
        <w:t>借口拖延</w:t>
      </w:r>
      <w:r>
        <w:rPr>
          <w:rFonts w:ascii="Times New Roman" w:cs="Times New Roman" w:hAnsiTheme="minorEastAsia"/>
          <w:sz w:val="24"/>
          <w:szCs w:val="24"/>
        </w:rPr>
        <w:t>，希望</w:t>
      </w:r>
      <w:r>
        <w:rPr>
          <w:rFonts w:hint="eastAsia" w:ascii="Times New Roman" w:cs="Times New Roman" w:hAnsiTheme="minorEastAsia"/>
          <w:sz w:val="24"/>
          <w:szCs w:val="24"/>
        </w:rPr>
        <w:t>对方能给予折扣</w:t>
      </w:r>
      <w:r>
        <w:rPr>
          <w:rFonts w:ascii="Times New Roman" w:cs="Times New Roman" w:hAnsiTheme="minorEastAsia"/>
          <w:sz w:val="24"/>
          <w:szCs w:val="24"/>
        </w:rPr>
        <w:t>。所以，和他们打交道，一开始就要坚定地把付款方式讲清楚了、并且坚守原则、不能让步。8、越南清关有明文规定：必须提供足够完整准确的商品信息，才能及时的清关。所以，运单信息和申报信息一定 要用心、切勿马虎，</w:t>
      </w:r>
      <w:r>
        <w:rPr>
          <w:rFonts w:hint="eastAsia" w:ascii="Times New Roman" w:cs="Times New Roman" w:hAnsiTheme="minorEastAsia"/>
          <w:sz w:val="24"/>
          <w:szCs w:val="24"/>
        </w:rPr>
        <w:t>避免</w:t>
      </w:r>
      <w:r>
        <w:rPr>
          <w:rFonts w:ascii="Times New Roman" w:cs="Times New Roman" w:hAnsiTheme="minorEastAsia"/>
          <w:sz w:val="24"/>
          <w:szCs w:val="24"/>
        </w:rPr>
        <w:t>清关延迟</w:t>
      </w:r>
      <w:r>
        <w:rPr>
          <w:rFonts w:hint="eastAsia" w:ascii="Times New Roman" w:cs="Times New Roman" w:hAnsiTheme="minorEastAsia"/>
          <w:sz w:val="24"/>
          <w:szCs w:val="24"/>
        </w:rPr>
        <w:t>带来的</w:t>
      </w:r>
      <w:r>
        <w:rPr>
          <w:rFonts w:ascii="Times New Roman" w:cs="Times New Roman" w:hAnsiTheme="minorEastAsia"/>
          <w:sz w:val="24"/>
          <w:szCs w:val="24"/>
        </w:rPr>
        <w:t>麻烦。9、和越南人做生意，一定要完全按照信用证上的信息做单据，不要听客户的。一旦按照客户的要求，客户就存在人为制造不符点的嫌疑，那么说好的信用证就会变成了D/P，而且是无限制时间的，完全把自己变为被动。</w:t>
      </w:r>
      <w:r>
        <w:rPr>
          <w:rFonts w:hint="eastAsia" w:ascii="Times New Roman" w:cs="Times New Roman" w:hAnsiTheme="minorEastAsia"/>
          <w:sz w:val="24"/>
          <w:szCs w:val="24"/>
        </w:rPr>
        <w:t>这种情况在</w:t>
      </w:r>
      <w:r>
        <w:rPr>
          <w:rFonts w:ascii="Times New Roman" w:cs="Times New Roman" w:hAnsiTheme="minorEastAsia"/>
          <w:sz w:val="24"/>
          <w:szCs w:val="24"/>
        </w:rPr>
        <w:t>越南大部分外贸公司</w:t>
      </w:r>
      <w:r>
        <w:rPr>
          <w:rFonts w:hint="eastAsia" w:ascii="Times New Roman" w:cs="Times New Roman" w:hAnsiTheme="minorEastAsia"/>
          <w:sz w:val="24"/>
          <w:szCs w:val="24"/>
        </w:rPr>
        <w:t>里很常见</w:t>
      </w:r>
      <w:r>
        <w:rPr>
          <w:rFonts w:ascii="Times New Roman" w:cs="Times New Roman" w:hAnsiTheme="minorEastAsia"/>
          <w:sz w:val="24"/>
          <w:szCs w:val="24"/>
        </w:rPr>
        <w:t>，</w:t>
      </w:r>
      <w:r>
        <w:rPr>
          <w:rFonts w:hint="eastAsia" w:ascii="Times New Roman" w:cs="Times New Roman" w:hAnsiTheme="minorEastAsia"/>
          <w:sz w:val="24"/>
          <w:szCs w:val="24"/>
        </w:rPr>
        <w:t>外贸人</w:t>
      </w:r>
      <w:r>
        <w:rPr>
          <w:rFonts w:ascii="Times New Roman" w:cs="Times New Roman" w:hAnsiTheme="minorEastAsia"/>
          <w:sz w:val="24"/>
          <w:szCs w:val="24"/>
        </w:rPr>
        <w:t>在遇到信用证的时候一定要擦亮眼睛。10、出口越南，可能要办理原产地证，一般是CO或中国-东盟原产地证FORM E，可以提前和客户确认下。</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cs="Times New Roman" w:hAnsiTheme="minorEastAsia"/>
          <w:sz w:val="24"/>
          <w:szCs w:val="24"/>
        </w:rPr>
      </w:pPr>
      <w:r>
        <w:rPr>
          <w:rFonts w:ascii="Times New Roman" w:cs="Times New Roman" w:hAnsiTheme="minorEastAsia"/>
          <w:sz w:val="24"/>
          <w:szCs w:val="24"/>
        </w:rPr>
        <w:t>越南是东南亚的新兴市场，潜力巨大，只要用心，相信我们一定能在这里收获很多订单，一起加油吧。</w:t>
      </w:r>
      <w:r>
        <w:rPr>
          <w:rFonts w:hint="eastAsia" w:ascii="Times New Roman" w:cs="Times New Roman" w:hAnsiTheme="minorEastAsia"/>
          <w:sz w:val="24"/>
          <w:szCs w:val="24"/>
        </w:rPr>
        <w:t>（中国国际贸易促进委员会宁波市委员会整理）</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ascii="Times New Roman" w:cs="Times New Roman" w:hAnsiTheme="minorEastAsia"/>
          <w:sz w:val="24"/>
          <w:szCs w:val="24"/>
        </w:rPr>
        <w:sectPr>
          <w:type w:val="continuous"/>
          <w:pgSz w:w="11906" w:h="16838"/>
          <w:pgMar w:top="1440" w:right="1800" w:bottom="1440" w:left="1800" w:header="851" w:footer="992" w:gutter="0"/>
          <w:cols w:space="425" w:num="2"/>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cs="Times New Roman" w:asciiTheme="minorEastAsia" w:hAnsiTheme="minorEastAsia"/>
          <w:bCs/>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cs="Times New Roman" w:asciiTheme="minorEastAsia" w:hAnsiTheme="minorEastAsia"/>
          <w:bCs/>
          <w:sz w:val="24"/>
          <w:szCs w:val="24"/>
        </w:rPr>
      </w:pPr>
    </w:p>
    <w:p>
      <w:pPr>
        <w:spacing w:line="440" w:lineRule="exact"/>
        <w:rPr>
          <w:rFonts w:cs="Times New Roman" w:asciiTheme="minorEastAsia" w:hAnsiTheme="minorEastAsia"/>
          <w:sz w:val="24"/>
          <w:szCs w:val="24"/>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彩云">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56735"/>
    </w:sdtPr>
    <w:sdtContent>
      <w:p>
        <w:pPr>
          <w:pStyle w:val="8"/>
          <w:jc w:val="center"/>
        </w:pPr>
        <w:r>
          <w:fldChar w:fldCharType="begin"/>
        </w:r>
        <w:r>
          <w:instrText xml:space="preserve"> PAGE   \* MERGEFORMAT </w:instrText>
        </w:r>
        <w:r>
          <w:fldChar w:fldCharType="separate"/>
        </w:r>
        <w:r>
          <w:rPr>
            <w:lang w:val="zh-CN"/>
          </w:rPr>
          <w:t>24</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rFonts w:hint="eastAsia"/>
      </w:rPr>
      <w:t>宁波市对外经济贸易企业协会（宁波进出口商会）会刊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45DE"/>
    <w:rsid w:val="00000BF3"/>
    <w:rsid w:val="00003896"/>
    <w:rsid w:val="0000616C"/>
    <w:rsid w:val="00012325"/>
    <w:rsid w:val="0002029D"/>
    <w:rsid w:val="000211CB"/>
    <w:rsid w:val="000231EC"/>
    <w:rsid w:val="000235AC"/>
    <w:rsid w:val="000345FE"/>
    <w:rsid w:val="00035669"/>
    <w:rsid w:val="000356C8"/>
    <w:rsid w:val="000364BA"/>
    <w:rsid w:val="00042C53"/>
    <w:rsid w:val="0004669D"/>
    <w:rsid w:val="00047918"/>
    <w:rsid w:val="00052218"/>
    <w:rsid w:val="00052B1A"/>
    <w:rsid w:val="00056E10"/>
    <w:rsid w:val="00056EE5"/>
    <w:rsid w:val="000603E5"/>
    <w:rsid w:val="0006053B"/>
    <w:rsid w:val="00071ABB"/>
    <w:rsid w:val="00072361"/>
    <w:rsid w:val="00076EF2"/>
    <w:rsid w:val="0008468A"/>
    <w:rsid w:val="000874DA"/>
    <w:rsid w:val="00087AAB"/>
    <w:rsid w:val="0009228E"/>
    <w:rsid w:val="000932EA"/>
    <w:rsid w:val="00093420"/>
    <w:rsid w:val="000956F2"/>
    <w:rsid w:val="000A2878"/>
    <w:rsid w:val="000A4805"/>
    <w:rsid w:val="000A6B4B"/>
    <w:rsid w:val="000B2ED1"/>
    <w:rsid w:val="000B2FB0"/>
    <w:rsid w:val="000B36E3"/>
    <w:rsid w:val="000B525C"/>
    <w:rsid w:val="000C3E87"/>
    <w:rsid w:val="000C67B7"/>
    <w:rsid w:val="000C6C7F"/>
    <w:rsid w:val="000D38C0"/>
    <w:rsid w:val="000D3C55"/>
    <w:rsid w:val="000D48C6"/>
    <w:rsid w:val="000E231A"/>
    <w:rsid w:val="000E2D96"/>
    <w:rsid w:val="000F12D6"/>
    <w:rsid w:val="000F1BEE"/>
    <w:rsid w:val="000F3E54"/>
    <w:rsid w:val="000F6373"/>
    <w:rsid w:val="00101EF3"/>
    <w:rsid w:val="00113EF6"/>
    <w:rsid w:val="00114A99"/>
    <w:rsid w:val="00116B13"/>
    <w:rsid w:val="00122B73"/>
    <w:rsid w:val="00126B34"/>
    <w:rsid w:val="00127F0B"/>
    <w:rsid w:val="00130918"/>
    <w:rsid w:val="00131D4B"/>
    <w:rsid w:val="0013244D"/>
    <w:rsid w:val="001350EE"/>
    <w:rsid w:val="001359ED"/>
    <w:rsid w:val="001361C4"/>
    <w:rsid w:val="00137ACF"/>
    <w:rsid w:val="00140D86"/>
    <w:rsid w:val="00152805"/>
    <w:rsid w:val="00156308"/>
    <w:rsid w:val="00166043"/>
    <w:rsid w:val="00166AC0"/>
    <w:rsid w:val="001729AA"/>
    <w:rsid w:val="0017311B"/>
    <w:rsid w:val="001751DE"/>
    <w:rsid w:val="00176A9C"/>
    <w:rsid w:val="00180ABE"/>
    <w:rsid w:val="00181247"/>
    <w:rsid w:val="001815CC"/>
    <w:rsid w:val="001835CE"/>
    <w:rsid w:val="001844C9"/>
    <w:rsid w:val="00184DA8"/>
    <w:rsid w:val="0019189E"/>
    <w:rsid w:val="001951A2"/>
    <w:rsid w:val="001A01CA"/>
    <w:rsid w:val="001A59AA"/>
    <w:rsid w:val="001A6D0C"/>
    <w:rsid w:val="001B27A8"/>
    <w:rsid w:val="001B729E"/>
    <w:rsid w:val="001C2EA3"/>
    <w:rsid w:val="001C444B"/>
    <w:rsid w:val="001C610F"/>
    <w:rsid w:val="001C75C5"/>
    <w:rsid w:val="001D40DD"/>
    <w:rsid w:val="001E0063"/>
    <w:rsid w:val="001E0768"/>
    <w:rsid w:val="001E0812"/>
    <w:rsid w:val="001F1DE4"/>
    <w:rsid w:val="001F41E6"/>
    <w:rsid w:val="001F56CD"/>
    <w:rsid w:val="002011F9"/>
    <w:rsid w:val="00201297"/>
    <w:rsid w:val="002015C2"/>
    <w:rsid w:val="00201B45"/>
    <w:rsid w:val="00215045"/>
    <w:rsid w:val="00217E82"/>
    <w:rsid w:val="00225016"/>
    <w:rsid w:val="00225FEF"/>
    <w:rsid w:val="00226020"/>
    <w:rsid w:val="002367B6"/>
    <w:rsid w:val="00243BEA"/>
    <w:rsid w:val="002504A0"/>
    <w:rsid w:val="00250E2C"/>
    <w:rsid w:val="00252160"/>
    <w:rsid w:val="00253463"/>
    <w:rsid w:val="00257411"/>
    <w:rsid w:val="0026069F"/>
    <w:rsid w:val="0027142C"/>
    <w:rsid w:val="00273244"/>
    <w:rsid w:val="0027351B"/>
    <w:rsid w:val="0027431C"/>
    <w:rsid w:val="00276FC9"/>
    <w:rsid w:val="0028356F"/>
    <w:rsid w:val="0029098B"/>
    <w:rsid w:val="00293CA5"/>
    <w:rsid w:val="00294F92"/>
    <w:rsid w:val="00296664"/>
    <w:rsid w:val="00297321"/>
    <w:rsid w:val="00297EA5"/>
    <w:rsid w:val="002A3D8D"/>
    <w:rsid w:val="002A44BA"/>
    <w:rsid w:val="002A5BB6"/>
    <w:rsid w:val="002A7D88"/>
    <w:rsid w:val="002B679D"/>
    <w:rsid w:val="002C18F4"/>
    <w:rsid w:val="002C2E59"/>
    <w:rsid w:val="002C51DF"/>
    <w:rsid w:val="002C5480"/>
    <w:rsid w:val="002C78F5"/>
    <w:rsid w:val="002D0BBE"/>
    <w:rsid w:val="002D1B3E"/>
    <w:rsid w:val="002E3020"/>
    <w:rsid w:val="002E6C85"/>
    <w:rsid w:val="002F10BD"/>
    <w:rsid w:val="003026E7"/>
    <w:rsid w:val="0030358B"/>
    <w:rsid w:val="003048CD"/>
    <w:rsid w:val="003068FF"/>
    <w:rsid w:val="00310353"/>
    <w:rsid w:val="00313A0D"/>
    <w:rsid w:val="00320C87"/>
    <w:rsid w:val="00322DF9"/>
    <w:rsid w:val="00330868"/>
    <w:rsid w:val="00333050"/>
    <w:rsid w:val="00333BF2"/>
    <w:rsid w:val="003340FB"/>
    <w:rsid w:val="00334113"/>
    <w:rsid w:val="0033442D"/>
    <w:rsid w:val="003372C3"/>
    <w:rsid w:val="00340778"/>
    <w:rsid w:val="003428C9"/>
    <w:rsid w:val="00346097"/>
    <w:rsid w:val="003514AD"/>
    <w:rsid w:val="00352C8E"/>
    <w:rsid w:val="003531F1"/>
    <w:rsid w:val="0036338F"/>
    <w:rsid w:val="00372E78"/>
    <w:rsid w:val="00375836"/>
    <w:rsid w:val="0038136C"/>
    <w:rsid w:val="00381739"/>
    <w:rsid w:val="00381E13"/>
    <w:rsid w:val="003852D1"/>
    <w:rsid w:val="00391268"/>
    <w:rsid w:val="00392A39"/>
    <w:rsid w:val="00394363"/>
    <w:rsid w:val="0039575C"/>
    <w:rsid w:val="003A37E0"/>
    <w:rsid w:val="003A64B6"/>
    <w:rsid w:val="003A6861"/>
    <w:rsid w:val="003C1C02"/>
    <w:rsid w:val="003C49BA"/>
    <w:rsid w:val="003C4B68"/>
    <w:rsid w:val="003C5F1C"/>
    <w:rsid w:val="003C7657"/>
    <w:rsid w:val="003D3007"/>
    <w:rsid w:val="003D3C1C"/>
    <w:rsid w:val="003D5C72"/>
    <w:rsid w:val="003E05EC"/>
    <w:rsid w:val="003E2B75"/>
    <w:rsid w:val="003F2053"/>
    <w:rsid w:val="003F4877"/>
    <w:rsid w:val="003F6E44"/>
    <w:rsid w:val="003F786D"/>
    <w:rsid w:val="00400A7C"/>
    <w:rsid w:val="0040370E"/>
    <w:rsid w:val="00411C81"/>
    <w:rsid w:val="00412489"/>
    <w:rsid w:val="00412DEF"/>
    <w:rsid w:val="00415D00"/>
    <w:rsid w:val="004233A3"/>
    <w:rsid w:val="00423406"/>
    <w:rsid w:val="004301B0"/>
    <w:rsid w:val="004323BC"/>
    <w:rsid w:val="00435053"/>
    <w:rsid w:val="00437364"/>
    <w:rsid w:val="0044131B"/>
    <w:rsid w:val="004428FE"/>
    <w:rsid w:val="004474D7"/>
    <w:rsid w:val="004514EF"/>
    <w:rsid w:val="0046233F"/>
    <w:rsid w:val="004628E2"/>
    <w:rsid w:val="00463F50"/>
    <w:rsid w:val="00467FAA"/>
    <w:rsid w:val="00472940"/>
    <w:rsid w:val="00482B22"/>
    <w:rsid w:val="00491626"/>
    <w:rsid w:val="00492B3D"/>
    <w:rsid w:val="004A307E"/>
    <w:rsid w:val="004A43C5"/>
    <w:rsid w:val="004A4ADF"/>
    <w:rsid w:val="004B156B"/>
    <w:rsid w:val="004B42CD"/>
    <w:rsid w:val="004B6D7C"/>
    <w:rsid w:val="004C02D8"/>
    <w:rsid w:val="004C0492"/>
    <w:rsid w:val="004C326E"/>
    <w:rsid w:val="004C35AB"/>
    <w:rsid w:val="004C624D"/>
    <w:rsid w:val="004C7E6C"/>
    <w:rsid w:val="004D130C"/>
    <w:rsid w:val="004D4A26"/>
    <w:rsid w:val="004E17D0"/>
    <w:rsid w:val="004E256F"/>
    <w:rsid w:val="004E266F"/>
    <w:rsid w:val="004E2FE4"/>
    <w:rsid w:val="004E44A9"/>
    <w:rsid w:val="004F044A"/>
    <w:rsid w:val="004F72EE"/>
    <w:rsid w:val="004F750D"/>
    <w:rsid w:val="0050232D"/>
    <w:rsid w:val="00503D75"/>
    <w:rsid w:val="00506B3F"/>
    <w:rsid w:val="005071FE"/>
    <w:rsid w:val="005075FD"/>
    <w:rsid w:val="00513431"/>
    <w:rsid w:val="005218F9"/>
    <w:rsid w:val="0052410D"/>
    <w:rsid w:val="005302D6"/>
    <w:rsid w:val="00542F61"/>
    <w:rsid w:val="005503EF"/>
    <w:rsid w:val="00552BF1"/>
    <w:rsid w:val="00553676"/>
    <w:rsid w:val="00557DC8"/>
    <w:rsid w:val="005644A7"/>
    <w:rsid w:val="00564932"/>
    <w:rsid w:val="005660C8"/>
    <w:rsid w:val="00567B85"/>
    <w:rsid w:val="00567CA8"/>
    <w:rsid w:val="00576A0A"/>
    <w:rsid w:val="0058141F"/>
    <w:rsid w:val="00583AD1"/>
    <w:rsid w:val="005917E1"/>
    <w:rsid w:val="00591CE9"/>
    <w:rsid w:val="005961BA"/>
    <w:rsid w:val="00596D39"/>
    <w:rsid w:val="00597E05"/>
    <w:rsid w:val="005A2BFF"/>
    <w:rsid w:val="005A65A3"/>
    <w:rsid w:val="005B169D"/>
    <w:rsid w:val="005B2925"/>
    <w:rsid w:val="005B4880"/>
    <w:rsid w:val="005B671A"/>
    <w:rsid w:val="005C1731"/>
    <w:rsid w:val="005C1A08"/>
    <w:rsid w:val="005C21AA"/>
    <w:rsid w:val="005C2DC4"/>
    <w:rsid w:val="005C78A8"/>
    <w:rsid w:val="005D161F"/>
    <w:rsid w:val="005D1B59"/>
    <w:rsid w:val="005D1D16"/>
    <w:rsid w:val="005D704D"/>
    <w:rsid w:val="005E272F"/>
    <w:rsid w:val="005F7216"/>
    <w:rsid w:val="005F7870"/>
    <w:rsid w:val="00600D7B"/>
    <w:rsid w:val="00603CF9"/>
    <w:rsid w:val="0060502A"/>
    <w:rsid w:val="006057FB"/>
    <w:rsid w:val="00605B81"/>
    <w:rsid w:val="00606D7F"/>
    <w:rsid w:val="00612CBC"/>
    <w:rsid w:val="00613EC2"/>
    <w:rsid w:val="006148AD"/>
    <w:rsid w:val="00617E67"/>
    <w:rsid w:val="006201C9"/>
    <w:rsid w:val="00620694"/>
    <w:rsid w:val="006240A2"/>
    <w:rsid w:val="00624188"/>
    <w:rsid w:val="00624485"/>
    <w:rsid w:val="00631525"/>
    <w:rsid w:val="006322F7"/>
    <w:rsid w:val="0063263E"/>
    <w:rsid w:val="00633744"/>
    <w:rsid w:val="00635347"/>
    <w:rsid w:val="00640672"/>
    <w:rsid w:val="006407C2"/>
    <w:rsid w:val="006413AA"/>
    <w:rsid w:val="00643874"/>
    <w:rsid w:val="00650C55"/>
    <w:rsid w:val="006560AA"/>
    <w:rsid w:val="00660096"/>
    <w:rsid w:val="00665F54"/>
    <w:rsid w:val="00666A5A"/>
    <w:rsid w:val="00667987"/>
    <w:rsid w:val="0067290D"/>
    <w:rsid w:val="00674DAF"/>
    <w:rsid w:val="00680D08"/>
    <w:rsid w:val="00687AD6"/>
    <w:rsid w:val="006A4BCF"/>
    <w:rsid w:val="006B5837"/>
    <w:rsid w:val="006B6424"/>
    <w:rsid w:val="006C1F89"/>
    <w:rsid w:val="006C6229"/>
    <w:rsid w:val="006C6774"/>
    <w:rsid w:val="006C6E14"/>
    <w:rsid w:val="006D07E9"/>
    <w:rsid w:val="006D1627"/>
    <w:rsid w:val="006D19E6"/>
    <w:rsid w:val="006D1C72"/>
    <w:rsid w:val="006D581B"/>
    <w:rsid w:val="006D6DD7"/>
    <w:rsid w:val="006E38B4"/>
    <w:rsid w:val="006E55F3"/>
    <w:rsid w:val="006F03E5"/>
    <w:rsid w:val="006F1407"/>
    <w:rsid w:val="006F1A7F"/>
    <w:rsid w:val="006F42F5"/>
    <w:rsid w:val="006F58E3"/>
    <w:rsid w:val="0070138A"/>
    <w:rsid w:val="00702201"/>
    <w:rsid w:val="00702563"/>
    <w:rsid w:val="0070490F"/>
    <w:rsid w:val="0070768D"/>
    <w:rsid w:val="007105CC"/>
    <w:rsid w:val="0071247E"/>
    <w:rsid w:val="0071434B"/>
    <w:rsid w:val="00716B49"/>
    <w:rsid w:val="00720310"/>
    <w:rsid w:val="00721EBF"/>
    <w:rsid w:val="007230E5"/>
    <w:rsid w:val="00724E00"/>
    <w:rsid w:val="007309F1"/>
    <w:rsid w:val="00734AAF"/>
    <w:rsid w:val="00736676"/>
    <w:rsid w:val="007376DB"/>
    <w:rsid w:val="00743180"/>
    <w:rsid w:val="00744AF5"/>
    <w:rsid w:val="00744C07"/>
    <w:rsid w:val="00745B97"/>
    <w:rsid w:val="00750D15"/>
    <w:rsid w:val="00753DE1"/>
    <w:rsid w:val="0077584E"/>
    <w:rsid w:val="00775B42"/>
    <w:rsid w:val="00780262"/>
    <w:rsid w:val="007814B4"/>
    <w:rsid w:val="00782015"/>
    <w:rsid w:val="00784BD9"/>
    <w:rsid w:val="00790155"/>
    <w:rsid w:val="007962EE"/>
    <w:rsid w:val="0079726F"/>
    <w:rsid w:val="007A1201"/>
    <w:rsid w:val="007A1C74"/>
    <w:rsid w:val="007A316F"/>
    <w:rsid w:val="007B1E2F"/>
    <w:rsid w:val="007B3512"/>
    <w:rsid w:val="007B72D0"/>
    <w:rsid w:val="007C4D29"/>
    <w:rsid w:val="007C7C84"/>
    <w:rsid w:val="007D0BA4"/>
    <w:rsid w:val="007D0FE5"/>
    <w:rsid w:val="007D7826"/>
    <w:rsid w:val="007E14E9"/>
    <w:rsid w:val="007E3531"/>
    <w:rsid w:val="007E47B2"/>
    <w:rsid w:val="007E5CD9"/>
    <w:rsid w:val="007E646D"/>
    <w:rsid w:val="007F3DD6"/>
    <w:rsid w:val="007F5468"/>
    <w:rsid w:val="007F681A"/>
    <w:rsid w:val="00802A61"/>
    <w:rsid w:val="008051F8"/>
    <w:rsid w:val="008071FE"/>
    <w:rsid w:val="00815A1D"/>
    <w:rsid w:val="00815F4E"/>
    <w:rsid w:val="00816D90"/>
    <w:rsid w:val="008171C8"/>
    <w:rsid w:val="00817B22"/>
    <w:rsid w:val="00830646"/>
    <w:rsid w:val="00835920"/>
    <w:rsid w:val="00836A9A"/>
    <w:rsid w:val="00841BAF"/>
    <w:rsid w:val="0084296D"/>
    <w:rsid w:val="008501E9"/>
    <w:rsid w:val="008510C5"/>
    <w:rsid w:val="00857506"/>
    <w:rsid w:val="00866897"/>
    <w:rsid w:val="008711FC"/>
    <w:rsid w:val="0087463A"/>
    <w:rsid w:val="00883A95"/>
    <w:rsid w:val="00886E61"/>
    <w:rsid w:val="00890F92"/>
    <w:rsid w:val="008958DE"/>
    <w:rsid w:val="008965C4"/>
    <w:rsid w:val="00897066"/>
    <w:rsid w:val="008A02FF"/>
    <w:rsid w:val="008A0672"/>
    <w:rsid w:val="008A1A9E"/>
    <w:rsid w:val="008A2C26"/>
    <w:rsid w:val="008A45DE"/>
    <w:rsid w:val="008A62A3"/>
    <w:rsid w:val="008B1691"/>
    <w:rsid w:val="008B57C2"/>
    <w:rsid w:val="008B63F3"/>
    <w:rsid w:val="008C2B97"/>
    <w:rsid w:val="008D5338"/>
    <w:rsid w:val="008D7CE8"/>
    <w:rsid w:val="008E56B7"/>
    <w:rsid w:val="008E6278"/>
    <w:rsid w:val="008F7D5C"/>
    <w:rsid w:val="00903085"/>
    <w:rsid w:val="00906E9B"/>
    <w:rsid w:val="00907FB1"/>
    <w:rsid w:val="00911CFD"/>
    <w:rsid w:val="009134BB"/>
    <w:rsid w:val="00920964"/>
    <w:rsid w:val="00921B1A"/>
    <w:rsid w:val="00922FC4"/>
    <w:rsid w:val="00923F6A"/>
    <w:rsid w:val="00927915"/>
    <w:rsid w:val="00931965"/>
    <w:rsid w:val="0093399C"/>
    <w:rsid w:val="009426C4"/>
    <w:rsid w:val="0094486A"/>
    <w:rsid w:val="00946A21"/>
    <w:rsid w:val="00950033"/>
    <w:rsid w:val="009555D7"/>
    <w:rsid w:val="00963471"/>
    <w:rsid w:val="009662C7"/>
    <w:rsid w:val="0097199C"/>
    <w:rsid w:val="00982D38"/>
    <w:rsid w:val="0098527F"/>
    <w:rsid w:val="00985CE5"/>
    <w:rsid w:val="00987286"/>
    <w:rsid w:val="009A05C9"/>
    <w:rsid w:val="009A3DC2"/>
    <w:rsid w:val="009B1963"/>
    <w:rsid w:val="009B4A4D"/>
    <w:rsid w:val="009B6117"/>
    <w:rsid w:val="009C0243"/>
    <w:rsid w:val="009C37ED"/>
    <w:rsid w:val="009C3BCD"/>
    <w:rsid w:val="009C4710"/>
    <w:rsid w:val="009C4B94"/>
    <w:rsid w:val="009C5622"/>
    <w:rsid w:val="009E1C45"/>
    <w:rsid w:val="009E34CB"/>
    <w:rsid w:val="009E3D62"/>
    <w:rsid w:val="009E406E"/>
    <w:rsid w:val="009F57AA"/>
    <w:rsid w:val="00A0184D"/>
    <w:rsid w:val="00A0515B"/>
    <w:rsid w:val="00A0574B"/>
    <w:rsid w:val="00A07C69"/>
    <w:rsid w:val="00A108A2"/>
    <w:rsid w:val="00A11351"/>
    <w:rsid w:val="00A11DD4"/>
    <w:rsid w:val="00A13CB2"/>
    <w:rsid w:val="00A17C3A"/>
    <w:rsid w:val="00A370FF"/>
    <w:rsid w:val="00A4243B"/>
    <w:rsid w:val="00A4509C"/>
    <w:rsid w:val="00A460FC"/>
    <w:rsid w:val="00A50AED"/>
    <w:rsid w:val="00A50E5E"/>
    <w:rsid w:val="00A63AF7"/>
    <w:rsid w:val="00A65133"/>
    <w:rsid w:val="00A657D4"/>
    <w:rsid w:val="00A66E60"/>
    <w:rsid w:val="00A718C3"/>
    <w:rsid w:val="00A75290"/>
    <w:rsid w:val="00A833D5"/>
    <w:rsid w:val="00A83C01"/>
    <w:rsid w:val="00A843E0"/>
    <w:rsid w:val="00A84A8F"/>
    <w:rsid w:val="00A86AF4"/>
    <w:rsid w:val="00A86B21"/>
    <w:rsid w:val="00A8712E"/>
    <w:rsid w:val="00A90285"/>
    <w:rsid w:val="00A92964"/>
    <w:rsid w:val="00A94414"/>
    <w:rsid w:val="00A951C6"/>
    <w:rsid w:val="00A96A12"/>
    <w:rsid w:val="00AA2BB1"/>
    <w:rsid w:val="00AA48DE"/>
    <w:rsid w:val="00AB4926"/>
    <w:rsid w:val="00AC3C9D"/>
    <w:rsid w:val="00AD0B97"/>
    <w:rsid w:val="00AD1BA2"/>
    <w:rsid w:val="00AD246D"/>
    <w:rsid w:val="00AD4793"/>
    <w:rsid w:val="00AE4F02"/>
    <w:rsid w:val="00AE5039"/>
    <w:rsid w:val="00AF3EE6"/>
    <w:rsid w:val="00AF601F"/>
    <w:rsid w:val="00AF689E"/>
    <w:rsid w:val="00B0399E"/>
    <w:rsid w:val="00B15CDD"/>
    <w:rsid w:val="00B15EC7"/>
    <w:rsid w:val="00B16E75"/>
    <w:rsid w:val="00B305D5"/>
    <w:rsid w:val="00B33C3C"/>
    <w:rsid w:val="00B346E2"/>
    <w:rsid w:val="00B42956"/>
    <w:rsid w:val="00B43446"/>
    <w:rsid w:val="00B450EE"/>
    <w:rsid w:val="00B46961"/>
    <w:rsid w:val="00B5076E"/>
    <w:rsid w:val="00B50C0F"/>
    <w:rsid w:val="00B51877"/>
    <w:rsid w:val="00B57718"/>
    <w:rsid w:val="00B57AD5"/>
    <w:rsid w:val="00B60EBE"/>
    <w:rsid w:val="00B62404"/>
    <w:rsid w:val="00B6387F"/>
    <w:rsid w:val="00B63D0F"/>
    <w:rsid w:val="00B66DC8"/>
    <w:rsid w:val="00B827EB"/>
    <w:rsid w:val="00B85759"/>
    <w:rsid w:val="00B90026"/>
    <w:rsid w:val="00B90BE5"/>
    <w:rsid w:val="00B95893"/>
    <w:rsid w:val="00B978B6"/>
    <w:rsid w:val="00B978F2"/>
    <w:rsid w:val="00BA1B7E"/>
    <w:rsid w:val="00BA1ED8"/>
    <w:rsid w:val="00BA5FD0"/>
    <w:rsid w:val="00BB0AB5"/>
    <w:rsid w:val="00BB2A2E"/>
    <w:rsid w:val="00BB2EE6"/>
    <w:rsid w:val="00BB39AA"/>
    <w:rsid w:val="00BB5C7F"/>
    <w:rsid w:val="00BC3AAD"/>
    <w:rsid w:val="00BC7607"/>
    <w:rsid w:val="00BC7DB7"/>
    <w:rsid w:val="00BD5833"/>
    <w:rsid w:val="00BD636A"/>
    <w:rsid w:val="00BE07DF"/>
    <w:rsid w:val="00BE2DAC"/>
    <w:rsid w:val="00BE331D"/>
    <w:rsid w:val="00BE3F02"/>
    <w:rsid w:val="00BE656E"/>
    <w:rsid w:val="00BE6D02"/>
    <w:rsid w:val="00BE7483"/>
    <w:rsid w:val="00BE78D4"/>
    <w:rsid w:val="00BF3169"/>
    <w:rsid w:val="00BF548B"/>
    <w:rsid w:val="00C0207B"/>
    <w:rsid w:val="00C17BAA"/>
    <w:rsid w:val="00C34548"/>
    <w:rsid w:val="00C4590C"/>
    <w:rsid w:val="00C4758E"/>
    <w:rsid w:val="00C5270A"/>
    <w:rsid w:val="00C55E5A"/>
    <w:rsid w:val="00C6126A"/>
    <w:rsid w:val="00C62A7C"/>
    <w:rsid w:val="00C67C4C"/>
    <w:rsid w:val="00C75679"/>
    <w:rsid w:val="00C770FE"/>
    <w:rsid w:val="00C778CB"/>
    <w:rsid w:val="00C819AF"/>
    <w:rsid w:val="00C82FDA"/>
    <w:rsid w:val="00C85BCE"/>
    <w:rsid w:val="00C902C2"/>
    <w:rsid w:val="00C96FD5"/>
    <w:rsid w:val="00CA2192"/>
    <w:rsid w:val="00CA2B0A"/>
    <w:rsid w:val="00CA75BB"/>
    <w:rsid w:val="00CB05E4"/>
    <w:rsid w:val="00CB429D"/>
    <w:rsid w:val="00CB797F"/>
    <w:rsid w:val="00CC2F18"/>
    <w:rsid w:val="00CC5B87"/>
    <w:rsid w:val="00CC6B7F"/>
    <w:rsid w:val="00CC7928"/>
    <w:rsid w:val="00CD0F28"/>
    <w:rsid w:val="00CD5550"/>
    <w:rsid w:val="00CD6A03"/>
    <w:rsid w:val="00CE0581"/>
    <w:rsid w:val="00CE12B8"/>
    <w:rsid w:val="00CE1A17"/>
    <w:rsid w:val="00CE2EAF"/>
    <w:rsid w:val="00CE3697"/>
    <w:rsid w:val="00CE38C5"/>
    <w:rsid w:val="00CF1EEA"/>
    <w:rsid w:val="00CF2442"/>
    <w:rsid w:val="00CF46FC"/>
    <w:rsid w:val="00D0015F"/>
    <w:rsid w:val="00D01479"/>
    <w:rsid w:val="00D021FC"/>
    <w:rsid w:val="00D03108"/>
    <w:rsid w:val="00D03A08"/>
    <w:rsid w:val="00D17504"/>
    <w:rsid w:val="00D20FAE"/>
    <w:rsid w:val="00D21015"/>
    <w:rsid w:val="00D211FB"/>
    <w:rsid w:val="00D232F3"/>
    <w:rsid w:val="00D23426"/>
    <w:rsid w:val="00D24A1C"/>
    <w:rsid w:val="00D27400"/>
    <w:rsid w:val="00D34ED4"/>
    <w:rsid w:val="00D3659E"/>
    <w:rsid w:val="00D500FC"/>
    <w:rsid w:val="00D50941"/>
    <w:rsid w:val="00D513A3"/>
    <w:rsid w:val="00D5272F"/>
    <w:rsid w:val="00D55560"/>
    <w:rsid w:val="00D61041"/>
    <w:rsid w:val="00D67119"/>
    <w:rsid w:val="00D7333F"/>
    <w:rsid w:val="00D80783"/>
    <w:rsid w:val="00D82FBA"/>
    <w:rsid w:val="00D8439C"/>
    <w:rsid w:val="00D90229"/>
    <w:rsid w:val="00D9226A"/>
    <w:rsid w:val="00D925AB"/>
    <w:rsid w:val="00D94335"/>
    <w:rsid w:val="00D9466D"/>
    <w:rsid w:val="00DA389B"/>
    <w:rsid w:val="00DA42BD"/>
    <w:rsid w:val="00DB260D"/>
    <w:rsid w:val="00DB2808"/>
    <w:rsid w:val="00DB3B2A"/>
    <w:rsid w:val="00DB402B"/>
    <w:rsid w:val="00DB559C"/>
    <w:rsid w:val="00DB6AB0"/>
    <w:rsid w:val="00DB6C16"/>
    <w:rsid w:val="00DB771E"/>
    <w:rsid w:val="00DC10B7"/>
    <w:rsid w:val="00DC7565"/>
    <w:rsid w:val="00DD2432"/>
    <w:rsid w:val="00DE173C"/>
    <w:rsid w:val="00DE6F16"/>
    <w:rsid w:val="00DF3DF3"/>
    <w:rsid w:val="00DF60C2"/>
    <w:rsid w:val="00DF7356"/>
    <w:rsid w:val="00E02B49"/>
    <w:rsid w:val="00E04E3A"/>
    <w:rsid w:val="00E07509"/>
    <w:rsid w:val="00E101D2"/>
    <w:rsid w:val="00E121A9"/>
    <w:rsid w:val="00E15E47"/>
    <w:rsid w:val="00E2100A"/>
    <w:rsid w:val="00E24239"/>
    <w:rsid w:val="00E31DFF"/>
    <w:rsid w:val="00E36031"/>
    <w:rsid w:val="00E435CB"/>
    <w:rsid w:val="00E46B4B"/>
    <w:rsid w:val="00E4754C"/>
    <w:rsid w:val="00E5148E"/>
    <w:rsid w:val="00E5380E"/>
    <w:rsid w:val="00E55E09"/>
    <w:rsid w:val="00E56727"/>
    <w:rsid w:val="00E56BEB"/>
    <w:rsid w:val="00E57EC2"/>
    <w:rsid w:val="00E66886"/>
    <w:rsid w:val="00E66B42"/>
    <w:rsid w:val="00E66E6C"/>
    <w:rsid w:val="00E700E3"/>
    <w:rsid w:val="00E71129"/>
    <w:rsid w:val="00E75444"/>
    <w:rsid w:val="00E754E5"/>
    <w:rsid w:val="00E8010F"/>
    <w:rsid w:val="00E8411E"/>
    <w:rsid w:val="00E8549B"/>
    <w:rsid w:val="00E86186"/>
    <w:rsid w:val="00E868B5"/>
    <w:rsid w:val="00E94174"/>
    <w:rsid w:val="00E94884"/>
    <w:rsid w:val="00E94919"/>
    <w:rsid w:val="00E97A59"/>
    <w:rsid w:val="00E97F62"/>
    <w:rsid w:val="00EA3100"/>
    <w:rsid w:val="00EB0CD9"/>
    <w:rsid w:val="00EB11AE"/>
    <w:rsid w:val="00EB582B"/>
    <w:rsid w:val="00EB70F5"/>
    <w:rsid w:val="00EC5B36"/>
    <w:rsid w:val="00EC6558"/>
    <w:rsid w:val="00EC6CB1"/>
    <w:rsid w:val="00ED1F2D"/>
    <w:rsid w:val="00ED5809"/>
    <w:rsid w:val="00EE5D08"/>
    <w:rsid w:val="00EE6AC0"/>
    <w:rsid w:val="00EF137C"/>
    <w:rsid w:val="00EF6F5A"/>
    <w:rsid w:val="00F10979"/>
    <w:rsid w:val="00F111F7"/>
    <w:rsid w:val="00F11EF1"/>
    <w:rsid w:val="00F128FA"/>
    <w:rsid w:val="00F135ED"/>
    <w:rsid w:val="00F14FEB"/>
    <w:rsid w:val="00F24F78"/>
    <w:rsid w:val="00F30271"/>
    <w:rsid w:val="00F357AA"/>
    <w:rsid w:val="00F36AE9"/>
    <w:rsid w:val="00F3792E"/>
    <w:rsid w:val="00F37ED2"/>
    <w:rsid w:val="00F43A74"/>
    <w:rsid w:val="00F43B8A"/>
    <w:rsid w:val="00F45BB6"/>
    <w:rsid w:val="00F46680"/>
    <w:rsid w:val="00F55E1E"/>
    <w:rsid w:val="00F561FE"/>
    <w:rsid w:val="00F61102"/>
    <w:rsid w:val="00F6368E"/>
    <w:rsid w:val="00F64B2A"/>
    <w:rsid w:val="00F66668"/>
    <w:rsid w:val="00F66CA1"/>
    <w:rsid w:val="00F709EB"/>
    <w:rsid w:val="00F7101F"/>
    <w:rsid w:val="00F73B30"/>
    <w:rsid w:val="00F74F45"/>
    <w:rsid w:val="00F818DF"/>
    <w:rsid w:val="00F81FF7"/>
    <w:rsid w:val="00F846FE"/>
    <w:rsid w:val="00F84F76"/>
    <w:rsid w:val="00F93C4D"/>
    <w:rsid w:val="00FA777C"/>
    <w:rsid w:val="00FB19B7"/>
    <w:rsid w:val="00FB3365"/>
    <w:rsid w:val="00FD15E0"/>
    <w:rsid w:val="00FD6305"/>
    <w:rsid w:val="00FE0A38"/>
    <w:rsid w:val="00FE1B61"/>
    <w:rsid w:val="00FE2834"/>
    <w:rsid w:val="00FE3C4D"/>
    <w:rsid w:val="00FF1267"/>
    <w:rsid w:val="00FF2385"/>
    <w:rsid w:val="00FF2546"/>
    <w:rsid w:val="00FF43FA"/>
    <w:rsid w:val="0B6D0560"/>
    <w:rsid w:val="13B5226F"/>
    <w:rsid w:val="194A0216"/>
    <w:rsid w:val="1B91133F"/>
    <w:rsid w:val="1DC660AD"/>
    <w:rsid w:val="20196C77"/>
    <w:rsid w:val="2CC8624C"/>
    <w:rsid w:val="2FB5410B"/>
    <w:rsid w:val="31CF279E"/>
    <w:rsid w:val="36BE19F1"/>
    <w:rsid w:val="3716113A"/>
    <w:rsid w:val="3B7C2178"/>
    <w:rsid w:val="3DD810E6"/>
    <w:rsid w:val="3E9409B2"/>
    <w:rsid w:val="40DA24BD"/>
    <w:rsid w:val="475856D7"/>
    <w:rsid w:val="4CF21E2F"/>
    <w:rsid w:val="570A0BC9"/>
    <w:rsid w:val="57EF0371"/>
    <w:rsid w:val="63B141BD"/>
    <w:rsid w:val="63D075C7"/>
    <w:rsid w:val="64B15F04"/>
    <w:rsid w:val="6607160A"/>
    <w:rsid w:val="67881049"/>
    <w:rsid w:val="68902F72"/>
    <w:rsid w:val="6F040BE5"/>
    <w:rsid w:val="74BA0585"/>
    <w:rsid w:val="789945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1"/>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24"/>
    <w:semiHidden/>
    <w:unhideWhenUsed/>
    <w:qFormat/>
    <w:uiPriority w:val="9"/>
    <w:pPr>
      <w:keepNext/>
      <w:keepLines/>
      <w:spacing w:before="260" w:after="260" w:line="416" w:lineRule="auto"/>
      <w:outlineLvl w:val="2"/>
    </w:pPr>
    <w:rPr>
      <w:b/>
      <w:bCs/>
      <w:sz w:val="32"/>
      <w:szCs w:val="32"/>
    </w:rPr>
  </w:style>
  <w:style w:type="paragraph" w:styleId="4">
    <w:name w:val="heading 4"/>
    <w:basedOn w:val="1"/>
    <w:next w:val="1"/>
    <w:link w:val="19"/>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11">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Date"/>
    <w:basedOn w:val="1"/>
    <w:next w:val="1"/>
    <w:link w:val="18"/>
    <w:semiHidden/>
    <w:unhideWhenUsed/>
    <w:qFormat/>
    <w:uiPriority w:val="99"/>
    <w:pPr>
      <w:ind w:left="100" w:leftChars="2500"/>
    </w:pPr>
  </w:style>
  <w:style w:type="paragraph" w:styleId="7">
    <w:name w:val="Balloon Text"/>
    <w:basedOn w:val="1"/>
    <w:link w:val="17"/>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Autospacing="1" w:afterAutospacing="1"/>
      <w:jc w:val="left"/>
    </w:pPr>
    <w:rPr>
      <w:rFonts w:ascii="宋体" w:hAnsi="宋体" w:cs="宋体"/>
      <w:kern w:val="0"/>
      <w:sz w:val="24"/>
    </w:rPr>
  </w:style>
  <w:style w:type="character" w:styleId="12">
    <w:name w:val="Strong"/>
    <w:basedOn w:val="11"/>
    <w:qFormat/>
    <w:uiPriority w:val="22"/>
    <w:rPr>
      <w:b/>
      <w:bCs/>
    </w:rPr>
  </w:style>
  <w:style w:type="character" w:styleId="13">
    <w:name w:val="Hyperlink"/>
    <w:basedOn w:val="11"/>
    <w:qFormat/>
    <w:uiPriority w:val="99"/>
    <w:rPr>
      <w:rFonts w:ascii="Arial" w:hAnsi="Arial"/>
      <w:color w:val="FF6600"/>
      <w:sz w:val="20"/>
      <w:u w:val="single"/>
    </w:rPr>
  </w:style>
  <w:style w:type="character" w:customStyle="1" w:styleId="15">
    <w:name w:val="页眉 Char"/>
    <w:basedOn w:val="11"/>
    <w:link w:val="9"/>
    <w:qFormat/>
    <w:uiPriority w:val="99"/>
    <w:rPr>
      <w:sz w:val="18"/>
      <w:szCs w:val="18"/>
    </w:rPr>
  </w:style>
  <w:style w:type="character" w:customStyle="1" w:styleId="16">
    <w:name w:val="页脚 Char"/>
    <w:basedOn w:val="11"/>
    <w:link w:val="8"/>
    <w:qFormat/>
    <w:uiPriority w:val="99"/>
    <w:rPr>
      <w:sz w:val="18"/>
      <w:szCs w:val="18"/>
    </w:rPr>
  </w:style>
  <w:style w:type="character" w:customStyle="1" w:styleId="17">
    <w:name w:val="批注框文本 Char"/>
    <w:basedOn w:val="11"/>
    <w:link w:val="7"/>
    <w:semiHidden/>
    <w:qFormat/>
    <w:uiPriority w:val="99"/>
    <w:rPr>
      <w:sz w:val="18"/>
      <w:szCs w:val="18"/>
    </w:rPr>
  </w:style>
  <w:style w:type="character" w:customStyle="1" w:styleId="18">
    <w:name w:val="日期 Char"/>
    <w:basedOn w:val="11"/>
    <w:link w:val="6"/>
    <w:semiHidden/>
    <w:qFormat/>
    <w:uiPriority w:val="99"/>
  </w:style>
  <w:style w:type="character" w:customStyle="1" w:styleId="19">
    <w:name w:val="标题 4 Char"/>
    <w:basedOn w:val="11"/>
    <w:link w:val="4"/>
    <w:qFormat/>
    <w:uiPriority w:val="9"/>
    <w:rPr>
      <w:rFonts w:ascii="宋体" w:hAnsi="宋体" w:eastAsia="宋体" w:cs="宋体"/>
      <w:b/>
      <w:bCs/>
      <w:sz w:val="24"/>
      <w:szCs w:val="24"/>
    </w:rPr>
  </w:style>
  <w:style w:type="character" w:customStyle="1" w:styleId="20">
    <w:name w:val="bjh-p"/>
    <w:basedOn w:val="11"/>
    <w:qFormat/>
    <w:uiPriority w:val="0"/>
  </w:style>
  <w:style w:type="character" w:customStyle="1" w:styleId="21">
    <w:name w:val="标题 2 Char"/>
    <w:basedOn w:val="11"/>
    <w:link w:val="2"/>
    <w:semiHidden/>
    <w:qFormat/>
    <w:uiPriority w:val="9"/>
    <w:rPr>
      <w:rFonts w:asciiTheme="majorHAnsi" w:hAnsiTheme="majorHAnsi" w:eastAsiaTheme="majorEastAsia" w:cstheme="majorBidi"/>
      <w:b/>
      <w:bCs/>
      <w:kern w:val="2"/>
      <w:sz w:val="32"/>
      <w:szCs w:val="32"/>
    </w:rPr>
  </w:style>
  <w:style w:type="paragraph" w:customStyle="1" w:styleId="22">
    <w:name w:val="title3"/>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3">
    <w:name w:val="title1"/>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24">
    <w:name w:val="标题 3 Char"/>
    <w:basedOn w:val="11"/>
    <w:link w:val="3"/>
    <w:semiHidden/>
    <w:qFormat/>
    <w:uiPriority w:val="9"/>
    <w:rPr>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23531E-04DF-4A59-9CE2-1739AF4C1AD8}">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5942</Words>
  <Characters>33870</Characters>
  <Lines>282</Lines>
  <Paragraphs>79</Paragraphs>
  <TotalTime>7</TotalTime>
  <ScaleCrop>false</ScaleCrop>
  <LinksUpToDate>false</LinksUpToDate>
  <CharactersWithSpaces>39733</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2020-11-09T02:08:00Z</dcterms:created>
  <dc:creator>User</dc:creator>
  <cp:lastModifiedBy>shxl</cp:lastModifiedBy>
  <dcterms:modified xsi:type="dcterms:W3CDTF">2021-08-04T08:03:14Z</dcterms:modified>
  <cp:revision>679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