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彩云" w:hAnsi="宋体" w:eastAsia="华文彩云"/>
          <w:sz w:val="36"/>
          <w:szCs w:val="36"/>
        </w:rPr>
      </w:pPr>
    </w:p>
    <w:p>
      <w:pPr>
        <w:spacing w:line="440" w:lineRule="exact"/>
        <w:jc w:val="left"/>
        <w:rPr>
          <w:rFonts w:ascii="华文彩云" w:eastAsia="华文彩云" w:hAnsiTheme="minorEastAsia"/>
          <w:b/>
          <w:sz w:val="36"/>
          <w:szCs w:val="36"/>
        </w:rPr>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hAnsiTheme="minorEastAsia"/>
          <w:b/>
          <w:sz w:val="36"/>
          <w:szCs w:val="36"/>
        </w:rPr>
        <w:t>甬经动态</w:t>
      </w:r>
    </w:p>
    <w:p>
      <w:pPr>
        <w:spacing w:line="440" w:lineRule="exact"/>
        <w:jc w:val="center"/>
        <w:rPr>
          <w:rFonts w:cs="Times New Roman" w:asciiTheme="minorEastAsia" w:hAnsiTheme="minorEastAsia"/>
          <w:sz w:val="24"/>
          <w:szCs w:val="24"/>
        </w:rPr>
      </w:pPr>
    </w:p>
    <w:p>
      <w:pPr>
        <w:spacing w:line="440" w:lineRule="exact"/>
        <w:jc w:val="both"/>
        <w:rPr>
          <w:rFonts w:ascii="楷体_GB2312" w:eastAsia="楷体_GB2312" w:cs="Times New Roman" w:hAnsiTheme="minorEastAsia"/>
          <w:b/>
          <w:bCs/>
          <w:sz w:val="36"/>
          <w:szCs w:val="36"/>
        </w:rPr>
      </w:pPr>
    </w:p>
    <w:p>
      <w:pPr>
        <w:pStyle w:val="9"/>
        <w:shd w:val="clear" w:color="auto" w:fill="FFFFFF"/>
        <w:spacing w:beforeAutospacing="0" w:afterAutospacing="0" w:line="440" w:lineRule="exact"/>
        <w:jc w:val="center"/>
        <w:rPr>
          <w:rFonts w:ascii="华文细黑" w:hAnsi="华文细黑" w:eastAsia="华文细黑"/>
          <w:sz w:val="28"/>
          <w:szCs w:val="28"/>
        </w:rPr>
      </w:pPr>
      <w:r>
        <w:rPr>
          <w:rFonts w:hint="eastAsia" w:ascii="华文细黑" w:hAnsi="华文细黑" w:eastAsia="华文细黑"/>
          <w:sz w:val="28"/>
          <w:szCs w:val="28"/>
        </w:rPr>
        <w:t>一季度同比增长超四成</w:t>
      </w:r>
    </w:p>
    <w:p>
      <w:pPr>
        <w:pStyle w:val="9"/>
        <w:shd w:val="clear" w:color="auto" w:fill="FFFFFF"/>
        <w:spacing w:beforeAutospacing="0" w:afterAutospacing="0" w:line="440" w:lineRule="exact"/>
        <w:ind w:firstLine="723" w:firstLineChars="200"/>
        <w:jc w:val="center"/>
        <w:rPr>
          <w:rFonts w:ascii="楷体_GB2312" w:eastAsia="楷体_GB2312"/>
          <w:b/>
          <w:sz w:val="36"/>
          <w:szCs w:val="36"/>
        </w:rPr>
      </w:pPr>
      <w:r>
        <w:rPr>
          <w:rFonts w:hint="eastAsia" w:ascii="楷体_GB2312" w:eastAsia="楷体_GB2312"/>
          <w:b/>
          <w:sz w:val="36"/>
          <w:szCs w:val="36"/>
        </w:rPr>
        <w:t>宁波外贸如何走好稳中提质之路？</w:t>
      </w:r>
    </w:p>
    <w:p>
      <w:pPr>
        <w:widowControl/>
        <w:shd w:val="clear" w:color="auto" w:fill="FFFFFF"/>
        <w:spacing w:line="360" w:lineRule="atLeast"/>
        <w:jc w:val="left"/>
        <w:rPr>
          <w:rFonts w:cs="宋体" w:asciiTheme="minorEastAsia" w:hAnsiTheme="minorEastAsia"/>
          <w:b/>
          <w:kern w:val="0"/>
          <w:sz w:val="24"/>
          <w:szCs w:val="24"/>
        </w:rPr>
        <w:sectPr>
          <w:footerReference r:id="rId5" w:type="default"/>
          <w:type w:val="continuous"/>
          <w:pgSz w:w="11906" w:h="16838"/>
          <w:pgMar w:top="1440" w:right="1800" w:bottom="1440" w:left="1800" w:header="851" w:footer="992" w:gutter="0"/>
          <w:cols w:space="425" w:num="1"/>
          <w:docGrid w:type="lines" w:linePitch="312" w:charSpace="0"/>
        </w:sectPr>
      </w:pPr>
    </w:p>
    <w:p>
      <w:pPr>
        <w:spacing w:line="440" w:lineRule="exact"/>
        <w:jc w:val="center"/>
        <w:rPr>
          <w:rFonts w:ascii="楷体_GB2312" w:eastAsia="楷体_GB2312" w:cs="Times New Roman" w:hAnsiTheme="minorEastAsia"/>
          <w:b/>
          <w:bCs/>
          <w:sz w:val="36"/>
          <w:szCs w:val="36"/>
        </w:rPr>
      </w:pPr>
    </w:p>
    <w:p>
      <w:pPr>
        <w:pStyle w:val="9"/>
        <w:shd w:val="clear" w:color="auto" w:fill="FFFFFF"/>
        <w:spacing w:beforeAutospacing="0" w:afterAutospacing="0" w:line="440" w:lineRule="exact"/>
        <w:ind w:firstLine="480" w:firstLineChars="200"/>
        <w:rPr>
          <w:rFonts w:cs="Times New Roman" w:asciiTheme="minorEastAsia" w:hAnsiTheme="minorEastAsia"/>
          <w:kern w:val="2"/>
        </w:rPr>
        <w:sectPr>
          <w:type w:val="continuous"/>
          <w:pgSz w:w="11906" w:h="16838"/>
          <w:pgMar w:top="1440" w:right="1800" w:bottom="1440" w:left="1800" w:header="851" w:footer="992" w:gutter="0"/>
          <w:cols w:space="425" w:num="1"/>
          <w:docGrid w:type="lines" w:linePitch="312" w:charSpace="0"/>
        </w:sectPr>
      </w:pP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外贸进出口总额2591.5亿元，同比增长41.2%。4月15日，宁波海关发布了我市一季度外贸进出口“成绩单”，其中出口1625.7亿元，同比增长41.6%，进口965.8亿元，同比增长40.6%，各项数据都很亮眼。</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“获得这一成绩，预料之中。”宁波海关相关负责人说，一季度外贸数据的“开门红”体现了宁波作为外贸大市，在“十四五”开局之年发展韧性强、潜力足。</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为什么这么说？记者了解到，从同比看，宁波市一季度外贸同比增长41.2%，高于全国水平12个百分点。如果跟2018年、2019年同期相比，则分别增长37.7%和26.2%，高于全国水平12.4个百分点和5.7个百分点。从环比看，3月当月，宁波市进出口额884亿元，环比增幅达到17.7%。</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如果拿今年一季度与去年四季度相比，进出口总额虽下降了3.4%，但降幅小于全国水平3.7个百分点。“传统春节假期基本在每年一季度，因此进出口规模和上年第四季度比往往偏低。但由于我市稳外贸政策和‘就地过年’倡议的影响，今年一季度进出口环比降幅是2018年以来最小的。”该负责人说。</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同时，市商务局调查发现，借助RCEP的签订和中新自贸协定的升级，商品、技术、服务、资本、人员逐步实现便捷流动，今年宁波的区域经贸活动能级迎来大幅提升。这些都充分说明宁波外贸正持续向好发展。</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向好的大势之下，宁波外贸进出口涌现出了很多亮点。</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今年一季度，宁波市民营企业进出口额1810.1亿元，同比增长47.5%，占同期全市进出口总额的69.8%，比去年同期提升3个百分点，继续保持我市第一大外贸经营主体地位。“今年年初，东南亚市场经济加快复苏，客户对高端机床的需求快速增加。对此，我们特地研发了一款专用的丝材，这让企业一季度在东南亚市场的销量同比增长了20%。”宁波博德高科股份有限公司销售总监高万杰介绍。</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我市主要贸易伙伴也更加多元化。据宁波海关统计，欧盟（不含英国，下同）、美国和东盟为宁波的前三大贸易伙伴。一季度，宁波市对欧盟、美国和东盟分别进出口451.8亿元、439.4亿元和281.5亿元，分别同比增长47.4%、66.9%和31.1%，三者合计占同期宁波市外贸总值的45.3%。“今年我们的空气炸锅在东盟市场卖得特别好，销售额是2019年同期的2倍多。”谈到这段时间的生意，宁波嘉乐智能科技股份有限公司的市场部负责人一脸笑意。</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此外，宁波市对“一带一路”沿线国家进出口708.3亿元，同比增长28%，占同期宁波市进出口总值的27.3%；对中东欧17国进出口88.5亿元，同比增长57.7%。</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值得一提的是，我市进口消费品延续了去年良好的发展态势，在今年前3个月实现大幅增长。宁波海关发布的数据显示，一季度，宁波市进口消费品93.6亿元，增长65.8%。其中，我市自欧盟（不含英国）、美国和日本分别进口29.2亿元、14.9亿元和11.1亿元，分别同比增长179.6%、119.5%和11.7%。从消费品类别上看，食品烟酒类占到了一半以上，共进口47亿元，美容化妆品及洗护用品22.5亿元，乘用车11.6亿元，分别同比增长59.8%、26.2%和58.4倍。</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向好大势之下，挑战也纷纷袭来。“当前，外贸发展面临的不稳定、不确定因素仍然较多。我们不能忽视宁波外贸主体承受的层层重压。”宁波商务经济研究所副所长江玉兵分析，从宏观上看，新冠肺炎疫情依旧存在，国际产业链和供应链面临深刻调整；从微观上看，国际物流运力紧张、运费节节攀高，原材料价格也在持续上涨。</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cs="Times New Roman" w:asciiTheme="minorEastAsia" w:hAnsiTheme="minorEastAsia"/>
        </w:rPr>
      </w:pPr>
      <w:r>
        <w:rPr>
          <w:rFonts w:hint="eastAsia" w:cs="Times New Roman" w:asciiTheme="minorEastAsia" w:hAnsiTheme="minorEastAsia"/>
          <w:kern w:val="2"/>
        </w:rPr>
        <w:t>下阶段，我市在增强国内国际双循环耦合能力方面，会着力实施“自贸区创新突破”行动、“中国-中东欧国家经贸合作示范区能级提升”行动、“外贸进出口破万亿”行动以及“招商攻坚”行动，力争实现更大范围、更宽领域、更深层次对外开放。</w:t>
      </w:r>
      <w:r>
        <w:rPr>
          <w:rFonts w:hint="eastAsia" w:cs="Times New Roman" w:asciiTheme="minorEastAsia" w:hAnsiTheme="minorEastAsia"/>
        </w:rPr>
        <w:t>（宁波日报04-16）</w:t>
      </w:r>
    </w:p>
    <w:p>
      <w:pPr>
        <w:keepNext w:val="0"/>
        <w:keepLines w:val="0"/>
        <w:pageBreakBefore w:val="0"/>
        <w:kinsoku/>
        <w:wordWrap/>
        <w:overflowPunct/>
        <w:topLinePunct w:val="0"/>
        <w:autoSpaceDE/>
        <w:autoSpaceDN/>
        <w:bidi w:val="0"/>
        <w:adjustRightInd/>
        <w:snapToGrid/>
        <w:spacing w:line="420" w:lineRule="exact"/>
        <w:jc w:val="center"/>
        <w:textAlignment w:val="auto"/>
        <w:outlineLvl w:val="9"/>
        <w:rPr>
          <w:rFonts w:ascii="楷体_GB2312" w:eastAsia="楷体_GB2312" w:cs="Times New Roman" w:hAnsiTheme="minorEastAsia"/>
          <w:b/>
          <w:bCs/>
          <w:sz w:val="36"/>
          <w:szCs w:val="36"/>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打出通关组合拳　激发港口新活力</w:t>
      </w:r>
    </w:p>
    <w:p>
      <w:pPr>
        <w:spacing w:line="44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lang w:val="en-US" w:eastAsia="zh-CN"/>
        </w:rPr>
        <w:t xml:space="preserve">            </w:t>
      </w:r>
      <w:r>
        <w:rPr>
          <w:rFonts w:hint="eastAsia" w:ascii="华文细黑" w:hAnsi="华文细黑" w:eastAsia="华文细黑" w:cs="宋体"/>
          <w:kern w:val="0"/>
          <w:sz w:val="28"/>
          <w:szCs w:val="28"/>
        </w:rPr>
        <w:t>——宁波海关助</w:t>
      </w:r>
      <w:r>
        <w:rPr>
          <w:rFonts w:hint="eastAsia" w:ascii="华文细黑" w:hAnsi="华文细黑" w:eastAsia="华文细黑"/>
          <w:sz w:val="28"/>
          <w:szCs w:val="28"/>
        </w:rPr>
        <w:t>力世界一流强港建设的实践与思考</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2020年3月29日，习近平总书记在宁波舟山港穿山港区考察时强调，宁波舟山港在共建“一带一路”、长江经济带发展、长三角一体化发展等国家战略中具有重要地位，是“硬核”力量。要坚持一流标准，把港口建设好、管理好，努力打造世界一流强港，为国家发展作出更大贡献。</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一年来，宁波海关深入贯彻落实总书记重要讲话精神，密集出台了多项支持措施，助推宁波舟山港打造安全、便捷、绿色、高效、经济的世界一流强港。</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数字化改革为助力，支持世界一流强港建设。智慧港口是下一代枢纽港口建设的必然趋势，全球主要集装箱港口均投身智慧港口规划建设。宁波海关在数字化改革过程中，通过将“智慧海关”与“智慧港口”有机对接，不断提升协同水平。目前，宁波海关已与宁波舟山港建立了包括集装箱进出口、装卸船等码头作业信息和海关放行信息、查验移箱指令、锁箱指令、准装指令等海关作业指令在内的多种联网信息。货物从申报到放行，再到进口货物的提箱预约、出口货物的配载装船，均实现了全流程线上办理，完成从“最多跑一次”到“一次都不跑”的跨越。经过新一轮数字化改革，宁波舟山港实现了集装箱进出口业务全程操作无纸化、物流节点可视化、数据信息透明化，集卡车辆全程重载率和码头运转效率大幅提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创新监管服务，力促新兴业态快速发展。从港口发展总体趋势和格局看，各港口对箱源、航线、腹地资源的竞争将日趋激烈。如何帮助宁波舟山港抢抓发展新机遇？以义乌国际陆港“第六港区”建设为例，宁波海关坚持问题导向，对通过境内铁路运输方式进入义乌国际陆港的货物视同进入宁波舟山港，实行货物“一次申报、一次查验、一次放行”，企业可以提前办理货物配载等手续，享受“同港同策”便利。今年前两个月，宁波舟山港海铁联运箱量突破16万标箱，同比增长50.3%。宁波海关还不断深化跨境电商和邮件转关协作，开展跨关区邮件转关业务，充分释放宁波舟山港物流集聚能力。另外，结合“放管服”改革，在保税仓内实行“集中查验、分散仓储、多点放行”监管模式，为跨境电商发展营造良好的环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构建多层次政策咨询体系，“零距离”服务企业。企业是发展的主体，稳企业就是稳经济。面对新冠肺炎疫情对口岸外贸的影响，宁波海关积极构建多层次的政策咨询体系，“零距离”服务企业，助力企业复工复产，全力实现问题“清零”。去年以来，宁波海关出台了《关于保障国际物流链畅通的十大举措》，降低疫情对外向型经济及外贸企业带来的不利影响。推广实施“船边直提”“抵港直装”作业模式，进出口企业可直接向各码头预约办理“船边直提”“抵港直装”作业，集装箱在进港和提离过程中免去港区堆存和多次装卸环节。与传统港区作业模式相比，集装箱提货时间从1到2天压缩到3至5个小时。今年年初，受国际物流供应链的影响，空箱资源在国内国际大循环中的作用大幅显现，宁波海关主动对接港务部门和船公司，深度参与宁波港域集装箱空箱阶段性短缺问题专项整治工作，合力破解瓶颈，着力缓解口岸“用箱难”。</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严守国门安全防线，确保口岸安全。面对境外疫情的严峻形势，宁波海关作为国门“第一哨”，严格落实海关总署及宁波市推进疫情防控工作统一部署，严防境外疫情输入，取得明显成效。按照“三查三排一转运”要求，做好船舶登临检疫工作，做好与地方政府及各相关单位的沟通衔接，实现疫情防控的无缝对接和闭环运作。对于进口冷链货物，严格按照国务院联防联控机制要求和海关总署防控工作部署，全面开展冷链货物新冠病毒采样和预防性消毒工作。截至目前，宁波海关已妥善处置9起船舶检出新冠肺炎疫情案例，通过与各相关单位的协作配合，宁波未发生一例境外输入关联病例，圆满完成了“外防输入”的硬任务。</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年来，宁波舟山港展现出蓬勃发展活力。2020年，宁波舟山港货物吞吐量连续12年保持全球第一，集装箱吞吐量继续位列全球第三。今年1月至2月，港区完成集装箱吞吐量520万标准箱，同比增长27.9%，呈现良好发展态势。（宁波日报04-02）</w:t>
      </w:r>
    </w:p>
    <w:p>
      <w:pPr>
        <w:pStyle w:val="9"/>
        <w:adjustRightInd w:val="0"/>
        <w:snapToGrid w:val="0"/>
        <w:spacing w:beforeAutospacing="0" w:afterAutospacing="0" w:line="400" w:lineRule="exact"/>
        <w:ind w:firstLine="465"/>
        <w:jc w:val="center"/>
        <w:rPr>
          <w:rFonts w:ascii="楷体_GB2312" w:eastAsia="楷体_GB2312" w:cs="Times New Roman" w:hAnsiTheme="minorEastAsia"/>
          <w:b/>
          <w:bCs/>
          <w:kern w:val="2"/>
          <w:sz w:val="36"/>
          <w:szCs w:val="36"/>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pStyle w:val="9"/>
        <w:adjustRightInd w:val="0"/>
        <w:snapToGrid w:val="0"/>
        <w:spacing w:beforeAutospacing="0" w:afterAutospacing="0" w:line="400" w:lineRule="exact"/>
        <w:ind w:firstLine="465"/>
        <w:jc w:val="center"/>
        <w:rPr>
          <w:rFonts w:ascii="楷体_GB2312" w:eastAsia="楷体_GB2312" w:cs="Times New Roman" w:hAnsiTheme="minorEastAsia"/>
          <w:b/>
          <w:bCs/>
          <w:kern w:val="2"/>
          <w:sz w:val="36"/>
          <w:szCs w:val="36"/>
        </w:rPr>
      </w:pPr>
      <w:r>
        <w:rPr>
          <w:rFonts w:hint="eastAsia" w:ascii="楷体_GB2312" w:eastAsia="楷体_GB2312" w:cs="Times New Roman" w:hAnsiTheme="minorEastAsia"/>
          <w:b/>
          <w:bCs/>
          <w:kern w:val="2"/>
          <w:sz w:val="36"/>
          <w:szCs w:val="36"/>
        </w:rPr>
        <w:t>15家外贸龙头立“军令状”</w:t>
      </w:r>
    </w:p>
    <w:p>
      <w:pPr>
        <w:pStyle w:val="9"/>
        <w:adjustRightInd w:val="0"/>
        <w:snapToGrid w:val="0"/>
        <w:spacing w:beforeAutospacing="0" w:afterAutospacing="0" w:line="400" w:lineRule="exact"/>
        <w:ind w:firstLine="465"/>
        <w:jc w:val="center"/>
        <w:rPr>
          <w:rFonts w:ascii="华文细黑" w:hAnsi="华文细黑" w:eastAsia="华文细黑"/>
          <w:sz w:val="28"/>
          <w:szCs w:val="28"/>
        </w:rPr>
      </w:pPr>
      <w:r>
        <w:rPr>
          <w:rFonts w:hint="eastAsia" w:ascii="华文细黑" w:hAnsi="华文细黑" w:eastAsia="华文细黑"/>
          <w:sz w:val="28"/>
          <w:szCs w:val="28"/>
        </w:rPr>
        <w:t>今年进口额至少新增79.6亿元</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jc w:val="lef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3月30日上午，一个进口增速的“硬指标”，把15家重点进口企业和12家金融机构拉到了一起。这15家企业均名列去年全市外贸30强，去年这15家企业进口额占到全市进口总额的23.55%，占比近四分之一。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根据“225”外贸双万亿行动的细化分解指标，今年这些企业要在去年累计进口796.02亿元的基础上，继续实现两位数高增长，进口额至少新增79.6亿元。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任务艰巨，工行、农行、建行等12家金融机构的负责人被请来与企业当面对接，市领导现场见证，一场热烈的政银企“三方会谈”就这样开始了。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去年春天的那一幕还历历在目。”宁波华茂国际贸易有限公司总经理助理李琦感慨道。去年2月27日，宁波全市复工不久，一个新增300亿元进口额的“硬骨头”，把全市11家重点进口企业和10家金融机构请到了一起。李琦说：“去年会后，我们增加了9亿元的授信。去年实现进口额30亿元，同比增长了48%！”</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时隔一年，曾经以为不可能的任务，如今回头一看，不仅“啃下来”了，还实现了逆势增长。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市领导指出，这次“三方会谈”是宁波扩大进口的新起点。去年宁波实现进出口额近9800亿元，排名全国第六。其中进口额3379.9亿元。“今年宁波外贸额将瞄准1.1万亿元目标，其中进口额力争实现4000亿元。15家重点外贸企业更要身先士卒，勇当进口先锋。”</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围绕目标，15家企业畅所欲言，需求集中在两大方面：</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首先是要求增加银行授信额度。“以前，我们做品牌做实业，几乎不用银行贷款，但近几年涉足大宗商品进口，贸易方式和风险控制手段发生了很大变化，明显感觉需要加强对接、增加额度。”宁波中哲物产有限公司董事长杨和荣说，大宗商品进口企业往往处于产业链中间环节，上游面对的是大型跨国企业，要拿货必须先投大钱，下游是实体中小企业，日子比大宗商品进口企业还难过。大宗商品进口商夹在中间，两头一占，对资金的需求就非常大。企业建议，金融机构应针对大宗商品交易金额大、资金周转慢等特点，增加授信额度，或制订行业特定标准的授信规则。</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其次是针对进口增加金融产品创新、信保担保、减费让利及便利化服务措施。企业建议金融机构对流动资金贷款等减少约束条件，增强灵活性。“我们在海外有两家分公司，一家在波兰，一家在美国。希望企业能和银行合作，获得内保外贷的保函。以波兰为例，设立海外仓，就涉及融资性保函，这块难度非常大。”中宁化集团总裁陈友相坦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额度方面，我们先表个态，会继续加大支持，并且提供多元化的产品服务。”农行宁波市分行相关负责人当场承诺。他笑称，自己刚刚到任，原本就打算拜访30家重点企业，现在政府一口气找来了15家，充分感受到了政府服务企业的情怀，下一步围绕进口增速的总体目标，银企要共克时艰、携手共进。</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个个问题抛出，一个个表态立马跟上，讨论气氛十分热烈。金融机构负责人纷纷表示，会在信贷规模、利率优惠、融资担保、开设绿色通道等方面进一步创新措施和方法，提供有针对性的金融产品与服务，更好地服务重点进口企业发展。（宁波日报 03-31）</w:t>
      </w:r>
    </w:p>
    <w:p>
      <w:pPr>
        <w:spacing w:line="440" w:lineRule="exact"/>
        <w:ind w:firstLine="723" w:firstLineChars="200"/>
        <w:jc w:val="center"/>
        <w:rPr>
          <w:rFonts w:ascii="楷体_GB2312" w:hAnsi="宋体" w:eastAsia="楷体_GB2312" w:cs="宋体"/>
          <w:b/>
          <w:kern w:val="0"/>
          <w:sz w:val="36"/>
          <w:szCs w:val="36"/>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center"/>
        <w:rPr>
          <w:rFonts w:ascii="楷体_GB2312" w:eastAsia="楷体_GB2312"/>
          <w:bCs/>
          <w:color w:val="000000"/>
          <w:sz w:val="36"/>
          <w:szCs w:val="36"/>
        </w:rPr>
      </w:pPr>
    </w:p>
    <w:p>
      <w:pPr>
        <w:spacing w:line="440" w:lineRule="exact"/>
        <w:ind w:firstLine="723" w:firstLineChars="2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打造全球数字贸易高地</w:t>
      </w:r>
    </w:p>
    <w:p>
      <w:pPr>
        <w:spacing w:line="440" w:lineRule="exact"/>
        <w:ind w:firstLine="560" w:firstLineChars="200"/>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lang w:val="en-US" w:eastAsia="zh-CN"/>
        </w:rPr>
        <w:t xml:space="preserve">                </w:t>
      </w:r>
      <w:r>
        <w:rPr>
          <w:rFonts w:hint="eastAsia" w:ascii="华文细黑" w:hAnsi="华文细黑" w:eastAsia="华文细黑" w:cs="宋体"/>
          <w:kern w:val="0"/>
          <w:sz w:val="28"/>
          <w:szCs w:val="28"/>
        </w:rPr>
        <w:t>——宁波奏响数字贸易发展“最强音”</w:t>
      </w: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“这批户外用品已经运到美国洛杉矶港口，通过宁波发现海外仓配送系统，还能看到货物的接收状态和预计进仓时间。”4月2日下午，盯着屏幕上更新的物流信息，宁波贺宇贸易有限公司总经理张良实时解说。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更令张良欣慰的是，数字化系统的接入，不仅解决了跨境电商从业者最关心的物流时效问题，还能帮助企业更好地调整库存和备货周期。“就像淘宝的快递流转记录一样，货在美国海外仓，也能实现跨洋跟踪。”</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疫情之下，以跨境电商、数字化服务贸易为代表的一系列数字贸易的价值迅速凸显。目前12%的全球货物贸易通过跨境电商进行，50%的跨境服务贸易以数字化形式实现，数字贸易已成为当今各国贸易增长的新制高点。</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宁波开放型经济发达，跨境电商网购保税进口额和交易单量均列全国首位，数字经济核心产业快速增长。叠加自贸区优势，打造全球数字贸易高地，成为市委、市政府和全市2万多家中小外贸企业的共同行动。</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勇当跨境电商弄潮儿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“不容易！”说起去年疫情下的外贸状况，宁波嘉泽厨具有限公司总经理马传军还是有些后怕——去年5月以前，订单量一直断崖式下跌。</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转战跨境电商是条好路子。但对平台、销售、仓储、售后等一窍不通，马传军不知如何下手。</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去年6月，在市政府指导下，豪雅集团、宁波发现物流等22家龙头企业和高校共同发起成立全国首个跨境电商联盟——中国（宁波）跨境电商出海联盟，希望以“订单+服务+数字+创新”模式，集合优势资源，帮助中小外贸企业抱团“触电”。</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马传军听闻后赶紧报名。“联盟整合各理事单位资源，为我们提供了线上销售平台，产品卖到哪儿、哪些卖得好一目了然。”马传军说，“以前只是按订单生产，货上了船，任务就完成了。现在不一样，有了海外消费反馈，几乎每两三个月就要对产品进行设计改进，面对竞争也更有底气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去年9月，张良也一头扎进跨境电商“风口”。“借助海外仓，联盟可以提供一整套供应链服务，再配上智慧物流系统，可实现全美两日速达！”他说。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搭载宁波的“数字快车”，越来越多的中小外贸企业成功转型。据市商务局统计，联盟成立以来，带动外贸出口额约240亿元。今年，联盟瞄准高质量“集群式”出海，计划带动外贸出口额超300亿元，服务中小企业上万家。</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服务搭台 数字唱戏</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新冠疫情让大家深刻意识到，数字化程度高、与消费者联系更紧密的企业，相对不易受到冲击。</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在宁波，这已是政企之间的普遍共识。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望着满载货物的集装箱顺利上船，宁波百安邦国际贸易有限公司总经理张雅静总算松了口气：“多亏了这批空箱救急，不然如果一直等不到箱子，发货就遥遥无期了！”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伴着众多企业一解“箱”愁的，是宁波空箱流转率的快速提高。宁波海关在全国率先实施“一次申报、一次布控、一次查验和自动放行”空箱监管模式，并联合宁波舟山港集团升级硬件设备，将空箱称重比对等物联网技术设备与智能卡口融合叠加，最终实现了无异常空箱“不停留”检查。目前，宁波口岸进口空箱从卸船至海关放行的时间已压缩至去年同期的四分之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服务搭台，数字唱戏。难时出手之外，更有好时不扰。</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甬矽电子（宁波）股份有限公司产品部经理贺权对“无感通关”印象深刻。“去年，公司从新加坡进口了一批总价值280多万美元的成套生产设备。这些设备决定我们新研发的产品能否顺利投产。没想到，运抵当天就被快速放行了！”</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向世界贡献“宁波方案”</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尽管外向型经济一直火热，开放大市宁波多年来却一直憋着劲。</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去年9月21日，浙江自贸区宣布扩区。宁波的46平方公里土地，正式成为浙江自贸区的一部分。3天后，宁波片区揭牌。宁波终于迎来“自贸时代”。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正因期盼已久，更要倍加珍惜。从一纸蓝图开始，宁波片区就以“奔跑”示人。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片区揭牌次日，意大利籍模具专家贝莱瑞就在自贸区内注册了外商独资企业宁波贝实科技有限公司。这令他有机会第一时间见证数字自贸的“宁波速度”，注册的大部分手续和验证程序在手机政务APP上就可以操作，不用出门就能完成财税申报。更令他意想不到的是，今年一季度，贝实公司出口额达1600万美元，手头订单已经排到了明年6月。</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数字自贸激发的新活力，已在宁波初显。日前，中国（浙江）自贸区公布了2021年首批制度创新十佳案例，宁波片区首创的抵港外国籍船舶“港口监督远程复查”创新机制和“外汇金管家”线上一站式服务成功入选。</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前者为例，该机制实施以来，累计为航运企业节约成本1500余万元，截至目前，由宁波首创的该制度已在全国及亚太地区21个成员国（地区）运行，“宁波提案”经总结提炼，已经转化为国际标准的“宁波方案”。</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弄潮数字贸易，更多的“宁波方案”已在路上。（宁波日报04-03</w:t>
      </w:r>
      <w:r>
        <w:rPr>
          <w:rFonts w:cs="Times New Roman" w:asciiTheme="minorEastAsia" w:hAnsiTheme="minorEastAsia"/>
          <w:sz w:val="24"/>
          <w:szCs w:val="24"/>
        </w:rPr>
        <w:t>）</w:t>
      </w: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宁波片区两大案例入选</w:t>
      </w: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浙江自贸区首批制度创新十佳</w:t>
      </w: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记者4月1日从市商务局获悉，中国（浙江）自贸区公布了2021年首批制度创新十佳案例，宁波片区首创的抵港外国籍船舶“港口监督远程复查”创新机制和“外汇金管家”线上一站式服务成功入选。</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抵港外国籍船舶“港口监督远程复查”创新机制指的是在外国籍船舶接受中国政府监管（港口国监督）期间，对于初查中发现的缺陷，在满足相关要件的条件下，检查员可以不登轮（国际公约原要求港口国监督初查和复查均应登轮实施）进行缺陷整改情况的核实并予以复查关闭的机制。</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截至目前，该制度已在全国及亚太地区21个成员国（地区）运行，自2020年至今累计实施远程复查298艘次，核实并关闭缺陷1100余项，“宁波方案”在国际范围内运转良好。</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宁波片区另一项创新机制即“外汇金管家”线上一站式服务，可以提供全生命周期汇率管理、全线上极速外币授信及低成本极速跨境收款。</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截至去年末，该机制服务外汇业务客户数超3万户，覆盖全球跨国企业、500强企业、区域龙头以及中小微企业等。“出口微贷”经过8个月的推广，获批客户超1000家，获批金额超1.5亿美元，审批通过率达40%，最低美元融资利率仅2%，大大降低了中小出口企业信用贷款门槛。“跨境电商收款”推出半年，服务客户超1200家，为客户节约成本200万元。（宁波日报04-03）</w:t>
      </w:r>
    </w:p>
    <w:p>
      <w:pPr>
        <w:spacing w:line="440" w:lineRule="exact"/>
        <w:ind w:firstLine="560" w:firstLineChars="200"/>
        <w:jc w:val="center"/>
        <w:rPr>
          <w:rFonts w:ascii="华文细黑" w:hAnsi="华文细黑" w:eastAsia="华文细黑" w:cs="宋体"/>
          <w:kern w:val="0"/>
          <w:sz w:val="28"/>
          <w:szCs w:val="28"/>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ind w:firstLine="560" w:firstLineChars="200"/>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768.9万标准箱</w:t>
      </w:r>
    </w:p>
    <w:p>
      <w:pPr>
        <w:spacing w:line="440" w:lineRule="exact"/>
        <w:ind w:firstLine="723" w:firstLineChars="200"/>
        <w:rPr>
          <w:rFonts w:ascii="楷体_GB2312" w:hAnsi="宋体" w:eastAsia="楷体_GB2312" w:cs="宋体"/>
          <w:b/>
          <w:kern w:val="0"/>
          <w:sz w:val="36"/>
          <w:szCs w:val="36"/>
        </w:rPr>
      </w:pPr>
      <w:r>
        <w:rPr>
          <w:rFonts w:hint="eastAsia" w:ascii="楷体_GB2312" w:hAnsi="宋体" w:eastAsia="楷体_GB2312" w:cs="宋体"/>
          <w:b/>
          <w:kern w:val="0"/>
          <w:sz w:val="36"/>
          <w:szCs w:val="36"/>
        </w:rPr>
        <w:t>宁波舟山港一季度集装箱量同比增长25.1%</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春日里的东海之滨波光粼粼，繁忙的宁波舟山港穿山港区集装箱码头岸线上停靠着一艘艘货轮，桥吊下一辆辆集卡来回穿梭。据4月8日生产快报数据显示，宁波舟山港一季度预计完成集装箱吞吐量768.9万标准箱，同比增长25.1%。</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以来，宁波舟山港抢抓各地企业“就地过年”和节后提前复工的契机，稳生产、保畅通，确保外贸进出口运输高效顺畅。为适应东盟等主要出口市场快速增长，宁波舟山港新增中谷物流东南亚新航线等多条航线，集装箱航线总数达266条，创历史新高。</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保障我国外贸货物用箱需求，宁波舟山港积极增加空箱供给，针对外贸进口空箱推出五大优惠措施，吸引空箱到港。内支内贸业务持续向好，乍浦线、温州线等多条内支线出口箱量实现两位数增长。此外，还发挥铁路运输通道优势，升级船公司义乌专列为“一周一班”，新开多条海铁联运专列。一季度，宁波舟山港累计完成海铁联运业务量26.7万标准箱，同比增长40.1%。（宁波日报04-09）</w:t>
      </w:r>
    </w:p>
    <w:p>
      <w:pPr>
        <w:spacing w:line="440" w:lineRule="exact"/>
        <w:ind w:firstLine="723" w:firstLineChars="200"/>
        <w:jc w:val="center"/>
        <w:rPr>
          <w:rFonts w:ascii="楷体_GB2312" w:hAnsi="宋体" w:eastAsia="楷体_GB2312" w:cs="宋体"/>
          <w:b/>
          <w:kern w:val="0"/>
          <w:sz w:val="36"/>
          <w:szCs w:val="36"/>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ind w:firstLine="723" w:firstLineChars="2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数字化，让港口变得更“聪明”</w:t>
      </w:r>
    </w:p>
    <w:p>
      <w:pPr>
        <w:spacing w:line="440" w:lineRule="exact"/>
        <w:ind w:firstLine="560" w:firstLineChars="200"/>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 xml:space="preserve">      ——宁波舟山港梅山港区智慧港口探秘</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辆辆深蓝色的智能集卡，整齐划一地驶入宁波舟山港梅山港区指定泊位。在碧海蓝天之间，红彤彤的远控自动化桥吊矗立在码头上，从容地从巨轮上搬运着集装箱。巨大的集装箱就像是一个个积木，被抓起后稳稳地卸载到抵达的智能集卡上……整个生产作业如行云流水，井然有序。</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不远处，堆场里的远控自动化轮胎吊早已就位，等待着智能集卡的到来。“我们集团自主研发创新的操作系统，可以准确地下达每个集装箱的装卸作业指令。”操作室内，龙门吊司机叶勇和同事们正通过手柄操控着集装箱起吊。</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作为宁波舟山港智慧港口建设先行示范区，梅山港区是宁波舟山港从传统港口向数字化港口转型的践行者。近日，记者来到这里，探寻这座智慧港口的变与不变。</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远程操控，“蓝领”变“白领”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2020年5月，宁波舟山港、浙江移动、上海振华重工、华为正式签署战略合作协议，计划在梅山港区建设“5G+智慧港口”，完善港口智慧作业流程，打造一批包括“5G+”远控自动化轮胎吊在内的示范应用。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 “曾经，我们要在20多米高的操控室里连轴转12小时，夏热冬寒风雨无阻，注意力一不集中，就会存在操作安全隐患。”远控自动化技术的引入，让叶勇的工作内容发生了巨大转变，如今他坐进了宽敞舒适的操作间，眼前是数台高清显示器，手边的机械操作杆则换成了远程操控的电子按键和手柄，“工友们常常开玩笑说，现在操作龙门吊就像打游戏，依旧很考验技术，但更有乐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春节，吴起飞照常上班。不同的是，过去他坐在40多米高的桥吊驾驶舱里往下看，集装箱的锁孔如同针眼，抓箱难度大，而如今他操作的远控桥吊装有19个摄像头，能精准识别各个作业角落，确保“无盲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了能够‘一吊准’，桥吊司机需要经过长时间的练习才能练成绝活，很多人因此出现腰肌劳损和颈肩腰腿痛。”吴起飞说，“现在，作业前设备会自动进行红外扫描，只要切换到自动作业模式，吊具就会自动下去，定位到我要去的那个位置，很精确地控制在某个高度，安全又可靠，确实轻松不少，甚至可以做到一人控制三台设备。”</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码头改造，“梅山方案”独树一帜</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随着5G、人工智能、大数据、云计算等数字化技术的发展，码头智能化是一个发展大趋势。1993年，世界上第一座集装箱自动化码头在荷兰鹿特丹的ECT自动化码头投入商业运营。</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在中国，自动化码头出现时间较晚，直到2015年后才逐渐落成。目前，上海洋山港、青岛港、厦门远海等多个港口已建成全自动化码头。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梅山港区没有跟随国内港口大流，而是另辟路径，对于现有码头进行智能化改造。”宁波梅东集装箱码头有限公司副总经理彭捷说，比如，国内多数码头是轨道式龙门吊，梅山港区却选择了远控自动化轮胎式龙门吊。“因为宁波舟山港各码头混杂着港区自有集卡和外来集卡，完全分开难度很大，我们要在确保不影响港区正常生产作业的前提下完成智能化改造。”曾在宁波港信息通信有限公司从事技术工作的他，对于码头智能化有独到理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传统集装箱码头自动化改造具有建设周期短、投资小等优势，与新建无人码头相比，现有码头的改造将有更大的市场。据彭捷介绍，眼下梅山港区正抓紧推进远控桥吊、远控自动化轮胎吊和无人集卡的建设工作，着力打造一条自动化的港口作业链，未来有条件实现码头集装箱装卸、水平运输、堆场装卸环节的全过程智能化操作。</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工艺升级和智慧码头建设，让梅山港区有机会进入全球前列。2020年，梅山港区完成了全球最大集装箱船“现代阿尔赫西拉斯”轮的装卸作业，全年集装箱吞吐量同比增长10%以上。</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智慧港口款款走来</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去年下半年以来，梅山引进了“无司机室”远控自动化龙门吊，向全自动化作业又迈进了一大步。“取消龙门吊司机室，是基于我们近年来进行远程控制技术试研得来的充足自信。”宁波梅东集装箱码头有限公司工程技术部主任工程师胡旭程表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记者了解到，未来的梅山港区，一边是5G远控自动化轮胎吊集群，在远程操控下完成抓箱、放箱等操作；另一边则是5G自动驾驶集卡队伍，载着货物来往于堆场和码头，送往四面八方。</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彭捷告诉记者，今年梅山港区将添置更多的自动化设备，同时对传统设备进行自动化改造，“我们将把数字化转化为生产力，力争全年完成集装箱量700万标准箱”。</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根据计划，到2021年底，宁波梅东集装箱码头二期工程单个泊位实现“远控岸桥+无人驾驶集卡+远控自动化轮胎吊”的自动化作业模式。</w:t>
      </w:r>
    </w:p>
    <w:p>
      <w:pPr>
        <w:spacing w:line="440" w:lineRule="exact"/>
        <w:ind w:firstLine="480" w:firstLineChars="200"/>
        <w:rPr>
          <w:rFonts w:ascii="微软雅黑" w:hAnsi="微软雅黑" w:eastAsia="宋体" w:cs="宋体"/>
          <w:color w:val="393939"/>
          <w:kern w:val="0"/>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“一年小变样，五年大变样。”未来五年，一个全新的自动化规模化作业的千万级集装箱码头，将向我们款款走来！（宁波日报04-10）</w:t>
      </w: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ind w:firstLine="560" w:firstLineChars="200"/>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全国首创，跨境电商金融服务有了“宁波方案”——</w:t>
      </w:r>
    </w:p>
    <w:p>
      <w:pPr>
        <w:spacing w:line="440" w:lineRule="exact"/>
        <w:ind w:firstLine="723" w:firstLineChars="2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“信用补充”撬动全链条服务</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敢为天下先的跨境电商领头羊宁波，又主动出击了！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月13日下午，宁波跨境电商综试区联合中国出口信用保险公司，在全国率先推出跨境电商全链条金融服务方案——“易跨保”。通过中国信保提供的短期出口信用保险、国内贸易信用保险和海外投资保险等三大类核心产品及融资增信服务，以“信用补充”为跨境电商卖家和跨境电商服务商提供全套风险保障和融资支持。</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跨境电商是一个全链条、重资金的行业，跨境电商的商品跟消费者之间隔着两道国门，涉及清关、国际干线物流以及落地配等多项复杂流程，宁波以海外仓为核心的跨境电商更是如此。”市商务局副局长陈利珍指出，由于回款周期相对较长、库存管理要求高、银行风险管理难、授信额度小等原因，资金压力大、融资难、融资贵已经成为跨境电商企业面临的普遍问题。</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亚马逊美国市场为例，卖家从工厂采购、海上运输到资金交割，一般需要60天到90天的回款周期。目前，供应链各环节普遍采用现结甚至预存方式，这种支付方式对跨境卖家的现金流要求较高。”中国信保宁波分公司相关负责人告诉记者，另一方面，由于跨境电商企业普遍轻资产、重运营，导致以抵押授信方式为主的传统银行无法为其提供有力支持。</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新推出的“易跨保”金融服务方案，以跨境电商卖家为中心，贯穿跨境电商B2B2C全链条。参与方除了中国信保以外，还包括国内工厂、跨境物流供应商、海外仓服务商、外贸综合服务平台和融资银行等。各方围绕中国信保为跨境电商卖家提供的信用限额开展风险保障和融资服务合作，剑指“授信难、额度小、成本高”三大顽疾。（宁波日报04-14）</w:t>
      </w: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ind w:firstLine="560" w:firstLineChars="200"/>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乳制品对华“零出口”，阿尔巴尼亚“急了”</w:t>
      </w:r>
    </w:p>
    <w:p>
      <w:pPr>
        <w:spacing w:line="440" w:lineRule="exact"/>
        <w:ind w:firstLine="723" w:firstLineChars="2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宁波撮合，中东欧农产品寻路中国</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阿尔巴尼亚阳光充足、水资源丰富、工业污染少，为中国消费者提供绿色健康的农产品具有天然优势。”4月7日下午3时半，中国驻阿尔巴尼亚大使周鼎准时登录由宁波主办的中国—阿尔巴尼亚农产品进出口贸易对接会，一上线就为阿尔巴尼亚农产品激情“打call”。</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去年尽管受到疫情影响，中国仍然稳居阿尔巴尼亚前五大贸易伙伴之一，从阿进口的农产品和食品持续增加。宁波作为全球唯一的中国-中东欧国家经贸合作示范区，正以中小企业的全方位对接作为双方合作的新切入点。</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一拿到“入场券” 就来宁波投石问路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半年前，当波兰开出史无前例的中欧“牛奶班列”时，波兰投资贸易局中国区首席代表尤德良不会想到，即使在疫情影响下，2020年，波兰乳制品对华出口额增长70%！</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得益于中国经济的快速复苏，中国成为波兰乳制品出口增长最快的市场。这其中，宁波无疑扮演了一个十分重要的角色：仅以兰雀牛奶线下销售为例，经宁波牵线与家家乐超市合作后，自去年9月23日第一波订货起，月月有新订单，六大单品在90多家终端网点供不应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事实上，2019年，中国农产品进口额达到1509.7亿美元。近年来，中国市场也成为中东欧农产品出口新增长点。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千亿级的市场份额和快速增长的势头，足以令人心生渴望。那么，经由宁波，中东欧其他国家农产品出口，能否复制这样的“波兰神话”？</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记者了解到，阿尔巴尼亚直到今年2月才与中国签订进口乳品检验检疫协议，当前并没有与中国展开乳制品贸易。这也使得阿方厂商“寻路中国”的心情更为迫切。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 xml:space="preserve"> “这是我们第一次与中国对接，除了一对一的买卖洽谈外，我们还希望借助宁波发达的跨境电商营销网络，帮助我们搭建渠道，打开中国大市场。”Lufra是阿尔巴尼亚一家乳制品生产企业，其销售主管Kledis Qevani直言，比起一对一的卖货，他更期待的是宁波平台的全链条服务，以及背后的中国大市场。</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outlineLvl w:val="9"/>
        <w:rPr>
          <w:rFonts w:ascii="微软雅黑" w:hAnsi="微软雅黑" w:eastAsia="宋体" w:cs="宋体"/>
          <w:b/>
          <w:color w:val="393939"/>
          <w:kern w:val="0"/>
          <w:sz w:val="24"/>
          <w:szCs w:val="24"/>
        </w:rPr>
      </w:pPr>
      <w:r>
        <w:rPr>
          <w:rFonts w:hint="eastAsia" w:cs="Times New Roman" w:asciiTheme="minorEastAsia" w:hAnsiTheme="minorEastAsia"/>
          <w:b/>
          <w:bCs/>
          <w:sz w:val="24"/>
          <w:szCs w:val="24"/>
        </w:rPr>
        <w:t>线上线下两不误 “全网第一”来支招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4月7日下午6时，宁兴优贝国际贸易有限公司商务总监王树澎意犹未尽地下了线。“今天线上人蛮多的，对接得不错。”此时的他其实在成都出差，带着拳头代理产品三养火鸡面征战线下的全国糖酒商品交易会。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一进一出，线上线下，对他而言，倒并不冲突。“韩国的三养火鸡面之所以能被我们卖到全网速食品类第一，也是从这样的洽谈开始的啊。”</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4月7日下午，他一口气对接了两家阿尔巴尼亚的农产品厂商，分别是一家蜂蜜企业和一家乳制品企业。“两家都是第一次试水中国市场，其中蜂蜜企业在欧洲已经有非常高的知名度，乳制品企业也具有自身特色。”王树澎颇为看好阿尔巴尼亚农产品的进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他告诉记者，当前，随着中国-中东欧国家合作的深入，像以往靠打造“爆品”、“一招鲜”吃天下的思路已经行不通了。相反，一些小众的产品反而能凭借背后的文化底蕴、产品特色，在细分市场杀出一条血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另外，从乳制品进口看，经由中欧班列，运输时间从原来海运的40天缩短至14天，这对中东欧各国农产品企业是一大利好消息。“阿尔巴尼亚乳制品保质期通常在6个月左右，未来走中欧班列，有助于首批产品快速进入中国市场，给试水营销、建立渠道留下‘窗口期’。”王树澎表示。</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一连串国家级利好 宁波盼撬动更大效能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“中国消费市场的持续扩张，无疑将给阿尔巴尼亚农产品企业带来更多机遇。”阿尔巴尼亚农业和农村发展部处长Pjerin Shoshi信心十足。</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周鼎大使在致辞中表示，农产品贸易在中国与阿尔巴尼亚合作中占突出地位，双方合作潜力大、互补性强，“特别是峰会期间双方签署了关于建立投资合作工作组的谅解备忘录、阿蜂蜜和乳制品输华议定书，为持续深化双方农业合作关系，进一步扩大贸易投资提供了新的契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众所周知，2月9日召开的中国-中东欧国家领导人峰会为未来五年中国与中东欧国家的经贸合作勾勒了一个新目标。据新华社报道，国家主席习近平在会上表示，今后五年中国将从中东欧国家进口累计价值1700亿美元以上的商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其中，农产品是进口商品的重要部分。中方表示，争取实现未来5年中国从中东欧国家的农产品进口额翻番，双方农业贸易额增长50%。</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商务部信息显示，3月1日，《中欧地理标志协定》正式生效。商务部相关负责人表示，协定是中国对外商签的第一个全面的、高水平的地理标志协定。协定生效将进一步加强中欧经贸合作，并惠及双方消费者和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在农产品领域，中国-中东欧国家诸多利好，相继落地。那么，宁波又将如何作为，以期释放更大合作效能？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市商务局党组副书记、副局长陈利珍表示，下一步宁波将结合各方力量共同办好中国—中东欧国家博览会，全方位扩大与中东欧国家的交流合作；共同建设好中国—中东欧国家经贸合作示范区，进一步拓宽项目合作广度；结合浙江自贸区宁波片区的创新举措和相关政策优势，为双方企业提供更加便利的营商环境。衷心希望更多的阿国客商来宁波做生意，共同开创互利共赢的崭新局面。（宁波日报04-08）</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华文细黑" w:hAnsi="华文细黑" w:eastAsia="华文细黑" w:cs="宋体"/>
          <w:kern w:val="0"/>
          <w:sz w:val="28"/>
          <w:szCs w:val="28"/>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苏伊士运河堵船余波未了 “一箱难求”现象加剧</w:t>
      </w: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保国际供应链稳定的“宁波解法”</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4月18日，宁波舟山港自主研发的集装箱码头中心业务处理系统3.0版本在梅山港区投用。“我们依靠数字化手段，实现了对港口集疏运、生产作业、仓储物流等多种需求的智能化响应，进一步提升了港口的生产效率，也有利于解决当前港口拥堵局面。”宁波舟山港股份有限公司业务部副部长陈胜说。</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今年春节以来，受外贸出口市场持续火爆、苏伊士运河堵船等影响，国内各港区“一箱难求”“一舱难寻”现象再次加剧。特别是近一个月，苏伊士运河堵塞对供应链的影响逐步体现，严重影响外贸企业进出口业务。在此背景下，“世界第一大港”宁波舟山港如何全力保障货物“进得来、出得去”？记者对此进行了调查。</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运力短缺 船公司船期严重延误</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受疫情影响，全球航运市场早前已处于严重的船期延误状态，尤其是货运量庞大的欧洲、北美市场，一度出现舱位紧张甚至“爆舱”的运力短缺情况，运价也持续上涨。一季度，中国出口集装箱运价综合指数（CCFI）均值为1961点，同比增长113%，环比增长54%。</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上个月，超大型货轮“长赐号”堵塞苏伊士运河6天，超过350艘船被困，让船公司船期延误情况雪上加霜。苏伊士运河是亚洲与欧洲货物来往的主要通道。鉴于此前苏伊士运河通航的不确定性，已有船舶从苏伊士运河改道非洲好望角绕行。</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宁波航运交易所分析师钱杭璐说：“由此来看，船舶延误周期势必进一步拉长，运力周转效率将继续下降，在贸易需求旺盛的欧洲、北美航线上，运力与需求缺口或将逐渐放大。”</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上周以来，苏伊士运河堵塞对供应链的影响逐步体现，运力供给不足导致航线“爆舱”涨价。宁波航运交易所报告显示，4月10日到16日，欧洲航线运价指数为3312.2点，较上一周上涨4.6%；地东航线运价指数为2688.9点，环比上涨3.3%；地西航线运价指数为3377.0点，环比上涨5.8%。</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另一方面，船期延误增多，空箱供给紧张。数据显示，2月份亚欧线到离港准班率指数为18.75%，苏伊士运河堵船事件或将使这一数据进一步下挫。“由于船舶到港的滞后性，堵船事件对宁波舟山港的影响估计会延至5月初。”陈胜表示。</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货物激增 “动态进箱”缓解港区压力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为破解航运市场“一箱难求”难题，今年初，我市下发《关于做好当前跨境物流缺舱缺箱问题应对工作的若干意见》，从增加航线运力、保障空箱供给、稳定运价箱价、加快集装箱周转等十个方面，破解当前航运市场“一箱难求”问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宁波舟山港也积极出台吸引空箱的政策措施，包括对空箱船优先靠泊、减免拖轮和引航费用、延长空箱免堆期等。一季度，港区完成进口空箱加班船49艘次，进口空箱188万标准箱，空箱增量较2020年四季度高峰期还增加20万标准箱。</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春节以来，由于国内良好的疫情控制，外贸企业出口需求旺盛，导致出货量较平常大幅增加，港区堆场一直处于饱和运转状态。为此，宁波舟山港根据船公司船舶实际抵港时间，推出了“动态进箱”举措，以缓解港区压力，保证正常生产作业。</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国际枢纽港口是全球物流链中的一环，其开港时间和码头截放行时间的主要判断依据是船舶抵港时间。鉴于最近全球班轮船期混乱、规律性很差的现状，宁波各集装箱码头在继续为客户提供稳定的装卸等物流服务的同时，还推出了‘动态进箱’措施，降低港区堆场的压力，力争将国外疫情带来的船期影响降到最低。”市交通运输局相关人士解释说。</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共克时艰 努力破解“一箱难求”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当前，全球经济呈现复苏迹象，港口景气指数明显回升。宁波航交所的数据显示，3月份宁波港口景气指数为119.8点，环比上涨10.0%，同比上涨10.1%；港口企业信心指数为113.4点，同比上涨14.0%。</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尽管港口形势好转，但苏伊士运河堵船的后续影响仍不容小觑，运费大涨、“一箱难求”或许会卷土重来，甚至会出现“一船难求”的局面。业内人士建议，宁波舟山港要和广大外贸企业携手并进，共克时艰。</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一方面，宁波舟山港要进一步做好与各大船公司沟通，吸引更多的空箱船抵达港区。各集装箱码头公司要采取有效手段，提升码头作业服务水平，提高装卸效率，统筹安排码头堆场，最大限度释放码头堆存能力。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另一方面，鼓励外贸企业按需求按计划逐步出货，避免因集中抢先出货而进一步推动运力紧张运价高涨。同时，集装箱出口货物尽量采用FCA条款取代FOB条款，以减少船期不稳定、运价高涨带来的货物出运困难。</w:t>
      </w: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asciiTheme="minorEastAsia" w:hAnsiTheme="minorEastAsia"/>
          <w:sz w:val="24"/>
          <w:szCs w:val="24"/>
        </w:rPr>
        <w:t>记者了解到，去年11月宁波舟山港在EDI网站（www1.npedi.com）和易港通平台（www.eporthub.com）新开设了“进箱公告”界面，每天10点会定时对外发布全港开港船期。宁波舟山港有关人士提醒，相关企业要及时在该界面查询船期的开港时间，以便更好地安排拖箱计划。（宁波日报04-22）</w:t>
      </w:r>
      <w:bookmarkStart w:id="0" w:name="_Toc70260356"/>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协会活动</w:t>
      </w:r>
    </w:p>
    <w:p>
      <w:pPr>
        <w:spacing w:line="440" w:lineRule="exact"/>
        <w:jc w:val="center"/>
        <w:rPr>
          <w:rFonts w:cs="Times New Roman" w:asciiTheme="minorEastAsia" w:hAnsiTheme="minorEastAsia"/>
          <w:sz w:val="24"/>
          <w:szCs w:val="24"/>
        </w:rPr>
      </w:pPr>
    </w:p>
    <w:p>
      <w:pPr>
        <w:spacing w:line="440" w:lineRule="exact"/>
        <w:jc w:val="center"/>
        <w:rPr>
          <w:rFonts w:ascii="楷体_GB2312" w:eastAsia="楷体_GB2312" w:cs="Times New Roman" w:hAnsiTheme="minorEastAsia"/>
          <w:b/>
          <w:bCs/>
          <w:sz w:val="36"/>
          <w:szCs w:val="36"/>
        </w:rPr>
      </w:pPr>
    </w:p>
    <w:p>
      <w:pPr>
        <w:spacing w:line="360" w:lineRule="auto"/>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协会召开外贸企业分享沙龙</w:t>
      </w:r>
    </w:p>
    <w:p>
      <w:pPr>
        <w:spacing w:line="440" w:lineRule="exact"/>
        <w:jc w:val="center"/>
        <w:rPr>
          <w:rFonts w:ascii="楷体_GB2312" w:eastAsia="楷体_GB2312" w:cs="Times New Roman" w:hAnsiTheme="minorEastAsia"/>
          <w:b/>
          <w:bCs/>
          <w:sz w:val="36"/>
          <w:szCs w:val="36"/>
        </w:rPr>
      </w:pPr>
    </w:p>
    <w:p>
      <w:pPr>
        <w:spacing w:line="360" w:lineRule="auto"/>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3月28日下午，协会就</w:t>
      </w:r>
      <w:r>
        <w:rPr>
          <w:rFonts w:hint="eastAsia" w:asciiTheme="minorEastAsia" w:hAnsiTheme="minorEastAsia"/>
          <w:sz w:val="24"/>
          <w:szCs w:val="24"/>
          <w:lang w:val="en-US" w:eastAsia="zh-CN"/>
        </w:rPr>
        <w:t>当</w:t>
      </w:r>
      <w:bookmarkStart w:id="12" w:name="_GoBack"/>
      <w:bookmarkEnd w:id="12"/>
      <w:r>
        <w:rPr>
          <w:rFonts w:hint="eastAsia" w:asciiTheme="minorEastAsia" w:hAnsiTheme="minorEastAsia"/>
          <w:sz w:val="24"/>
          <w:szCs w:val="24"/>
        </w:rPr>
        <w:t>前的外贸形势召开了外贸企业分享沙龙。沙龙特邀市商务局陈利珍副书记、韩隽副局长出席，中宁化集团有限公司、宁波中工美进出口有限责任公司、宁波世纪隆华进出口有限公司、宁波博闻进出口有限公司、金田铜业、宁波亚虎进出口有限公司、宁波伊迷莎卫浴阀门有限公司、宁波帝加唯达商贸有限公司等8家单位参会。本次沙龙由刘建平会长主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首先，陈利珍副书记和韩隽副局长就目前宁波外贸行业的发展现状谈了各自的看法，希望通过各行业的外贸企业反映宁波外贸现状，帮助企业解决实际经营问题与需求。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会上，各企业展开了一一交流。大家普遍提到的问题是原材料价格上涨，集装箱运输问题依然严重，加上汇率的波动，导致生产成本增加，甚至出现零售价低于进价现象，以至于进口商取消订单，不下订单。有企业认为汇率影响的滞后效应会逐渐在今年第二季度集中，只有汇率贬值才有机会对冲原材料和运费高涨。也有企业提出芯片断供问题，目前大陆可以生产芯片，但是原材料基本从美国和台湾进口，受部分台湾工厂断供的影响，汽车行业的芯片停产已经比较严重，电动工具的芯片供应也受限。电子行业也将受到影响，其中家电企业的芯片产业尽管不高端，但是材料断供导致部分工序停工，最终依然会影响到整个家电行业。</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此外，企业还就人才、品牌注册等方便提出建议。企业提出国外大公司经常在做一些的战略报告，会对接下来贸易形势进行预判和建议，先前已预计到原材料涨价，不少国外客户基于研究分析已经在去年9月份提前下了很多订单。客户对材料大涨有一定的预期，对通胀有预期。希望政府和行业协会在这方面通过评估报告、培训等形式对中小企业予以指导。针对近期中宁化牵头的中东欧采购联盟，企业颇为认可。另外，希望政府在选品和国内市场推广方面能够为企业进一步助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对于与会企业提到的问题和困难，陈书记和韩局认真聆听，一一记录，与大家进行交流，并希望协会今后能分行业、分类别多举办类似沙龙活动，使协会更好地发挥企业和政府沟通桥梁作用，并表示宁波市商务局将积极向有关单位协调商议有关情况，帮助改善企业的营商环境。</w:t>
      </w:r>
    </w:p>
    <w:p>
      <w:pPr>
        <w:jc w:val="center"/>
        <w:rPr>
          <w:rFonts w:ascii="楷体_GB2312" w:hAnsi="宋体" w:eastAsia="楷体_GB2312" w:cs="宋体"/>
          <w:b/>
          <w:kern w:val="0"/>
          <w:sz w:val="36"/>
          <w:szCs w:val="36"/>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协会联合有关机构举办海事海商法律知识讲座</w:t>
      </w:r>
    </w:p>
    <w:p>
      <w:pPr>
        <w:spacing w:line="440" w:lineRule="exact"/>
        <w:jc w:val="center"/>
        <w:rPr>
          <w:rFonts w:ascii="楷体_GB2312" w:eastAsia="楷体_GB2312" w:cs="Times New Roman" w:hAnsiTheme="minorEastAsia"/>
          <w:b/>
          <w:bCs/>
          <w:sz w:val="36"/>
          <w:szCs w:val="36"/>
        </w:rPr>
      </w:pPr>
    </w:p>
    <w:p>
      <w:pPr>
        <w:spacing w:line="440" w:lineRule="exact"/>
        <w:ind w:firstLine="560" w:firstLineChars="200"/>
        <w:rPr>
          <w:rFonts w:asciiTheme="minorEastAsia" w:hAnsiTheme="minorEastAsia" w:cstheme="minorEastAsia"/>
          <w:sz w:val="28"/>
          <w:szCs w:val="28"/>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3月26日下午，由中国国际贸易促进委员会宁波调解中心牵头，协会与宁波市国际货物代理协会、宁波海外仓物流协会联合举办的海事、海商相关的法律知识讲座在富邦大酒店举行。约120位余位相关企业代表参训。</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此次讲座针对企业近期普遍关注的后疫情时期国际海上运输法律纠纷的预防和解决，邀请到了北京大成律师事务所海事团队的袁斌律师、温莉律师，天册律师事务所郑发国律师以及浙江甬泰律师事务所高级合伙人周东峰律师到会为企业授课。</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袁斌律师和温莉律师就外贸海运常见纠纷和风控防范为企业进行指导；郑发国律师就国际物流企业和外贸企业业务内控要点作了系统的分析；周东峰律师则全面讲解了买卖合同风险防控实务，并分享了“无记”智能移动电子商务平台。</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中国国际贸易促进委员会宁波调解中心工作主任傅威就中心调解工作的主要目的、职能和手段进行了简要介绍，表示将进一步做好企业与法律专家之间的桥梁纽带作用，为广大企业提供全面的法律援助。</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本次讲座从多角度共同探讨了企业发展的最优风控管理模式，进一步加强商、调、诉紧密联系，营造更好的营商环境，为企业合规经营发展保驾护航，受到了参训企业的一致好评。</w:t>
      </w:r>
      <w:bookmarkEnd w:id="0"/>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热点聚焦</w:t>
      </w:r>
    </w:p>
    <w:p>
      <w:pPr>
        <w:jc w:val="center"/>
        <w:rPr>
          <w:rFonts w:ascii="楷体_GB2312" w:hAnsi="宋体" w:eastAsia="楷体_GB2312" w:cs="宋体"/>
          <w:b/>
          <w:kern w:val="0"/>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jc w:val="center"/>
        <w:rPr>
          <w:rFonts w:cs="Times New Roman" w:asciiTheme="minorEastAsia" w:hAnsiTheme="minorEastAsia"/>
          <w:sz w:val="24"/>
          <w:szCs w:val="24"/>
        </w:rPr>
      </w:pPr>
    </w:p>
    <w:p>
      <w:pPr>
        <w:spacing w:line="440" w:lineRule="exact"/>
        <w:jc w:val="center"/>
        <w:rPr>
          <w:rFonts w:ascii="楷体_GB2312" w:eastAsia="楷体_GB2312" w:cs="Times New Roman" w:hAnsiTheme="minorEastAsia"/>
          <w:b/>
          <w:bCs/>
          <w:sz w:val="36"/>
          <w:szCs w:val="36"/>
        </w:r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全球自贸区区域化势不可挡：</w:t>
      </w: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未来世界经济中心在亚洲，中国的深度开放将改变亚洲格局</w:t>
      </w:r>
    </w:p>
    <w:p>
      <w:pPr>
        <w:pStyle w:val="9"/>
        <w:shd w:val="clear" w:color="auto" w:fill="FFFFFF"/>
        <w:snapToGrid w:val="0"/>
        <w:spacing w:beforeAutospacing="0" w:afterAutospacing="0" w:line="440" w:lineRule="atLeast"/>
        <w:jc w:val="both"/>
        <w:rPr>
          <w:rFonts w:cs="Times New Roman" w:asciiTheme="minorEastAsia" w:hAnsiTheme="minorEastAsia"/>
          <w:kern w:val="2"/>
        </w:rPr>
        <w:sectPr>
          <w:type w:val="continuous"/>
          <w:pgSz w:w="11906" w:h="16838"/>
          <w:pgMar w:top="1440" w:right="1800" w:bottom="1440" w:left="1800" w:header="851" w:footer="992" w:gutter="0"/>
          <w:cols w:space="425" w:num="1"/>
          <w:docGrid w:type="lines" w:linePitch="312" w:charSpace="0"/>
        </w:sectPr>
      </w:pPr>
    </w:p>
    <w:p>
      <w:pPr>
        <w:spacing w:line="440" w:lineRule="exact"/>
        <w:jc w:val="center"/>
        <w:rPr>
          <w:rFonts w:ascii="楷体_GB2312" w:eastAsia="楷体_GB2312" w:cs="Times New Roman" w:hAnsiTheme="minorEastAsia"/>
          <w:b/>
          <w:bCs/>
          <w:sz w:val="36"/>
          <w:szCs w:val="36"/>
        </w:rPr>
      </w:pPr>
    </w:p>
    <w:p>
      <w:pPr>
        <w:pStyle w:val="9"/>
        <w:shd w:val="clear" w:color="auto" w:fill="FFFFFF"/>
        <w:snapToGrid w:val="0"/>
        <w:spacing w:beforeAutospacing="0" w:afterAutospacing="0" w:line="440" w:lineRule="atLeast"/>
        <w:ind w:firstLine="480" w:firstLineChars="200"/>
        <w:rPr>
          <w:rFonts w:cs="Times New Roman" w:asciiTheme="minorEastAsia" w:hAnsiTheme="minorEastAsia"/>
          <w:kern w:val="2"/>
        </w:rPr>
        <w:sectPr>
          <w:type w:val="continuous"/>
          <w:pgSz w:w="11906" w:h="16838"/>
          <w:pgMar w:top="1440" w:right="1800" w:bottom="1440" w:left="1800" w:header="851" w:footer="992" w:gutter="0"/>
          <w:cols w:space="425" w:num="1"/>
          <w:docGrid w:type="lines" w:linePitch="312" w:charSpace="0"/>
        </w:sectPr>
      </w:pP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4月19日，在2021年博鳌亚洲论坛年会的第二天，以《区域全面经济伙伴关系协定》（RCEP）为主题的讨论因为前商务部副部长龙永图的出席而备受瞩目。在全球经济重启的关键时期，与会代表们都想知道亚洲是否会继续成为世界经济的重要引擎。</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2020年11月15日，亚太15国签订了RCEP，该协定覆盖了世界上三分之一的人口、三分之一的GDP和三分之一的贸易，是近20年来东亚经济一体化建设最重要的成果。协定的签订标志着东亚太平洋、欧洲和北美三大贸易一体化板块中最后一个板块的诞生，从而完成了三大自贸区鼎立之势。</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龙永图表示，无论是在签署时机还是签署地点上，RCEP的签署具备重要意义。对于印度的中途退出，他表示很遗憾，并希望RCEP采取一种非常开放的态度，欢迎所有亚洲太平洋国家和地区的参与。</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就签署时机而言，他指出，签署RCEP的意义在于，在新冠疫情肆虐严重冲击全球产业链、供应链的背景下，它给整个亚洲和世界释放一个积极的信号：“全球化还是有希望的，经济全球化潮流不可阻挡。”</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就签署地点而言，龙永图表示，RCEP的签署，意味着世界经济的重心已逐步由西方转至亚太地区，“因为自由贸易协定的签署一定是在全球贸易和经济活动最活跃、贸易自由化最发达的地区”。</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香港中文大学（深圳）全球与当代中国高等研究院院长郑永年也表示，RCEP的诞生是世界经济中心转向亚太地区的自然结果。他预测，未来二十年、三十年甚至半个世纪，世界经济中心都会在亚洲，RCEP的签署弥补了亚洲地区经贸规则制度化安排的空白。</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财政部关税司司长蔡强在会上表示，RCEP涵盖了发达国家、发展中国家和最不发达国家，把这些伙伴聚在一起，谈一套比较全面的、充实的、高水平的自贸规则，本身就非常有挑战。在规则推进方面，RCEP具有一个鲜明的特点，那就是，以发展为导向的规则和以标准为导向的规则并行推进。</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他说，所谓以“发展为导向的规则”，就是主要照顾各个成员的发展需求，体现在发展方面的差异性。而所谓的“以标准为导向的规则”，就是侧重对标国际高标准的经贸规则。他强调，RCEP在规则谈判中兼顾了统一性和包容性，为全球经济治理和未来的国际经贸规则谈判提供了一个解决方案。</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在货物贸易方面，15方之间采用双边两两出价的方式对货物贸易自由化作出安排，协定生效后区域内90%以上的货物贸易将最终实现零关税，且主要是立刻降税到零和10年内降税到零，使RCEP自贸区有望在较短时间兑现所有货物贸易自由化承诺。</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在服务贸易方面，日本、韩国、澳大利亚、新加坡、文莱、马来西亚、印尼等7个成员采用负面清单方式承诺，中国等其余8个成员采用正面清单承诺，并将于协定生效后6年内转化为负面清单。</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在投资方面，15方均采用负面清单方式对制造业、农业、林业、渔业、采矿业5个非服务业领域投资作出较高水平开放承诺，大大提高了各方政策透明度。</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蔡强指出，RCEP谈判在服务贸易和投资方面引入了负面清单，这是制度开放和高标准规则的典型例子。同时，中方投资负面清单也反映了国内多年来在外商投资自由化改革方面取得的最新进展。据悉，这也是我国首次在自贸协定项下以负面清单形式对投资领域进行承诺。</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2" w:firstLineChars="200"/>
        <w:textAlignment w:val="auto"/>
        <w:outlineLvl w:val="9"/>
        <w:rPr>
          <w:rFonts w:cs="Times New Roman" w:asciiTheme="minorEastAsia" w:hAnsiTheme="minorEastAsia"/>
          <w:b/>
          <w:kern w:val="2"/>
        </w:rPr>
      </w:pPr>
      <w:r>
        <w:rPr>
          <w:rFonts w:hint="eastAsia" w:cs="Times New Roman" w:asciiTheme="minorEastAsia" w:hAnsiTheme="minorEastAsia"/>
          <w:b/>
          <w:kern w:val="2"/>
        </w:rPr>
        <w:t>RCEP不是终点，而是开始</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据美国智库彼得森国际经济研究所估计，到2030年RCEP将使成员国国民收入每年新增1860亿美元，助力成员国GDP年均增长0.2%。美国智库布鲁金斯学会的看法更乐观，认为到2030年RCEP将使成员国国民收入每年新增2090亿美元，为世界贸易增长贡献5000亿美元。</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它绝不是一个终点，只是一个开始。”龙永图表示，期待亚太区域合作能够以RCEP为起点，向成为全球贸易和投资自由化规则和标准最高的地区而努力，亚洲必然会成为全球经济领头羊，自由化程度应该和亚洲经济发展速度相匹配。</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我最希望看到的是，RCEP和《跨太平洋伙伴关系协定》（TPP）在将来某一个时期能采取某一种形式融合在一起，成为亚洲太平洋地区最大的一个贸易协定，这应该是我们的努力方向。”龙永图指出，在过去很长时间通过亚太经合组织（APEC）推动亚洲太平洋地区的贸易投资自由化，但APEC的缺点是没有进行具体的贸易和投资谈判。</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TPP是美国、日本、澳大利亚、文莱、加拿大、智利、马来西亚、墨西哥、新西兰、秘鲁、新加坡和越南12个国家推动的多边自由贸易协定。在经过5年多的密集谈判后，2015年12月5日，美国等12国结束TPP部长级谈判，同意进行自由贸易。然而，2017年1月，时任美国总统特朗普宣布退出TPP，使得TPP减少至11个成员国，后被更名为《全面与进步跨太平洋伙伴关系协定》（CPTPP）。</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“如果美国可以重新回到TPP，中国能够做出最大努力加入TPP，我觉得，这是一个真正的最高质量的具有全球影响力的区域贸易协定。当然这是非常困难的，但我们希望美国和中国都作出努力。”龙永图说道。</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当被问到RCEP和TPP融合的前景时，龙永图谈到了美国的因素。“如果美国对整个亚太地区区域合作采取一个积极态度的话，RCEP和TPP融合的前景就是水到渠成。但如果美国不在里面，我觉得亚太地区的合作就有很大阴影，或者说日本等国会在推动亚洲经济一体化的时候犹豫不决。”</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去年，中国领导人已经表示中国将积极考虑加入CPTPP，这一表态引起国际高度关注。对中国来说，加入CPTPP不亚于二次“入世”，将以制度开放倒逼国内改革。对此，龙永图在会上接受21世纪经济报道记者提问时表示，“中国如果能够经过认真谈判，参加TPP的话，确实对于中国国内经济体制改革将产生深刻影响。”</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中国（海南）改革发展研究院院长迟福林指出，RCEP的签订给正在进行自贸港建设的海南提供了一个重大的机会。《海南自由贸易港建设总体方案》明确，在2025年前全面实施海南自贸港早期落地的各项政策制度基础上，将率先实行“一线放开、二线管住”的自贸港贸易自由便利创新管理制度。“如果海南可以加快发展现代农业、现代加工业，那就是抓住了RCEP带来的机会，海南的农牧产品就有机会进入东盟的大市场，海南就能成为面向东盟的保鲜、加工、储藏、运输的基地。但如果慢了，就会面临（来自其他经济体的）重大挑战。”</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2" w:firstLineChars="200"/>
        <w:textAlignment w:val="auto"/>
        <w:outlineLvl w:val="9"/>
        <w:rPr>
          <w:rFonts w:cs="Times New Roman" w:asciiTheme="minorEastAsia" w:hAnsiTheme="minorEastAsia"/>
          <w:kern w:val="2"/>
        </w:rPr>
      </w:pPr>
      <w:r>
        <w:rPr>
          <w:rFonts w:hint="eastAsia" w:cs="Times New Roman" w:asciiTheme="minorEastAsia" w:hAnsiTheme="minorEastAsia"/>
          <w:b/>
          <w:bCs/>
        </w:rPr>
        <w:t>中国加入TPP需要做出更大努力</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asciiTheme="minorEastAsia" w:hAnsiTheme="minorEastAsia"/>
          <w:color w:val="535353"/>
        </w:rPr>
        <w:t>“</w:t>
      </w:r>
      <w:r>
        <w:rPr>
          <w:rFonts w:hint="eastAsia" w:cs="Times New Roman" w:asciiTheme="minorEastAsia" w:hAnsiTheme="minorEastAsia"/>
          <w:kern w:val="2"/>
        </w:rPr>
        <w:t>就经济总量和开放程度而言，中国现在和二十年前是完全不一样的。当时，中国的经济总量排意大利后面，是老八，经济总量很小，贸易额度不大，当时中国开放对全球影响不大，现在则不一样，是全球第二大经济体、第一大货物贸易国。”龙永图对21世纪经济报道记者指出，这意味着中国现在加入TPP的话，在谈判中需要做更大努力，因为别人对你的要求更高。</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尽管如此，龙永图继续说道，“实际上，这几年国有企业改革已经有很大变化和进展，所以如果通过TPP可以推动国有企业改革的进一步深化，对我们国内是一个非常好的事情。”</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至于TPP对于环保问题的高标准，龙永图说，中国政府已经对碳达峰、碳中和提出明确时间表，这就说明，中国在环保问题上也可以跟其他发达国家一样采取坚决步骤，达到《巴黎协定》的要求。</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无论是国有企业改革，还是环保标准，这些问题过去大家都认为是中国（加入TPP）最困难的地方，但我觉得，通过努力中国可以达到。我倒希望能够开始加入TPP的谈判，这会再一次启动中国在一些深层次问题上的改革，解决二十年前谈判没有解决的问题。”龙永图以金融开放为例说，当时的开放幅度比较小，但这些年已经通过自主开放有了很大发展。</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至于二十年前的“入世”经验能给当下的中国提供哪些经验，龙永图对21世纪经济报道记者说道，“谈判给我们最大的一个经验就是，中国是不怕竞争的。当时我们加入世贸组织（WTO）时，很多部门和行业特别害怕，那时就是所谓的‘狼来了’，但经过二十年的发展，中国各个行业通过开放和内部改革，竞争能力大大加强。”</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pPr>
      <w:r>
        <w:rPr>
          <w:rFonts w:hint="eastAsia" w:cs="Times New Roman" w:asciiTheme="minorEastAsia" w:hAnsiTheme="minorEastAsia"/>
          <w:kern w:val="2"/>
        </w:rPr>
        <w:t>郑永年指出，在亚太的多边主义中，中国的作用至关重要。他说，随着中国的经济总量不可避免地超过美国，中国如果能够实现单边开放政策——中国对一些东盟国家早就实施单边开放，将对亚洲的经贸格局产生重大的影响。</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atLeast"/>
        <w:ind w:firstLine="480" w:firstLineChars="200"/>
        <w:textAlignment w:val="auto"/>
        <w:outlineLvl w:val="9"/>
        <w:rPr>
          <w:rFonts w:cs="Times New Roman" w:asciiTheme="minorEastAsia" w:hAnsiTheme="minorEastAsia"/>
          <w:kern w:val="2"/>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kern w:val="2"/>
        </w:rPr>
        <w:t>“当前，中国一方面开放领域不够多，另一方面开放程度不足。实际上，中国如果开放任何一个领域，都可以改变世界资本流动方向。”郑永年强调，在过去两年，中国金融领域的开放已经吸引了大量外资进入中国资本市场，因此中国应该继续扩大开放，“中国的深度开放能够改变整个亚洲的格局”。（21世纪经济报道04-20）</w:t>
      </w: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pStyle w:val="9"/>
        <w:adjustRightInd w:val="0"/>
        <w:snapToGrid w:val="0"/>
        <w:spacing w:beforeAutospacing="0" w:afterAutospacing="0" w:line="400" w:lineRule="exact"/>
        <w:ind w:firstLine="465"/>
        <w:jc w:val="center"/>
        <w:rPr>
          <w:rFonts w:ascii="楷体_GB2312" w:eastAsia="楷体_GB2312" w:cs="Times New Roman" w:hAnsiTheme="minorEastAsia"/>
          <w:b/>
          <w:bCs/>
          <w:kern w:val="2"/>
          <w:sz w:val="36"/>
          <w:szCs w:val="36"/>
        </w:rPr>
      </w:pPr>
      <w:r>
        <w:rPr>
          <w:rFonts w:hint="eastAsia" w:ascii="楷体_GB2312" w:eastAsia="楷体_GB2312" w:cs="Times New Roman" w:hAnsiTheme="minorEastAsia"/>
          <w:b/>
          <w:bCs/>
          <w:kern w:val="2"/>
          <w:sz w:val="36"/>
          <w:szCs w:val="36"/>
        </w:rPr>
        <w:t>刹不住车的“铜牛”： 铜价徘徊于近20年87%分位，成本传导致白电价格淡季反涨</w:t>
      </w:r>
    </w:p>
    <w:p>
      <w:pPr>
        <w:spacing w:line="440" w:lineRule="exact"/>
        <w:jc w:val="center"/>
        <w:rPr>
          <w:rFonts w:ascii="楷体_GB2312" w:eastAsia="楷体_GB2312" w:cs="Times New Roman" w:hAnsiTheme="minorEastAsia"/>
          <w:b/>
          <w:bCs/>
          <w:sz w:val="36"/>
          <w:szCs w:val="36"/>
        </w:rPr>
      </w:pPr>
    </w:p>
    <w:p>
      <w:pPr>
        <w:snapToGrid w:val="0"/>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4月15日，LME三月铜9050美元/吨的价格，距2011年的高点10190美元/吨仍然存在一定距离。</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但是，若将近20年铜价的高点、低点设置为一个区间，当前的铜价绝不算低，如今大</w:t>
      </w:r>
      <w:r>
        <w:rPr>
          <w:rFonts w:hint="eastAsia" w:cs="Times New Roman" w:asciiTheme="minorEastAsia" w:hAnsiTheme="minorEastAsia"/>
          <w:sz w:val="24"/>
          <w:szCs w:val="24"/>
        </w:rPr>
        <w:t>概身处87%的分位附近。要知道，本轮铜价的上涨始于去年3月下旬，至今年2月便已实现翻倍，上涨速率之快，历史罕见</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asciiTheme="minorEastAsia" w:hAnsiTheme="minorEastAsia"/>
          <w:sz w:val="24"/>
          <w:szCs w:val="24"/>
        </w:rPr>
        <w:t>而作为最典型的工业金属，铜价的上涨一方面对铝、锌、铅等同品类产品形成带动，另一方</w:t>
      </w:r>
      <w:r>
        <w:rPr>
          <w:rFonts w:hint="eastAsia" w:cs="Times New Roman" w:asciiTheme="minorEastAsia" w:hAnsiTheme="minorEastAsia"/>
          <w:sz w:val="24"/>
          <w:szCs w:val="24"/>
        </w:rPr>
        <w:t>面也在明显改变着整个有色行业的景气度，以及整个产业链上、中、下游行业的利润分配关系。</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cs="Times New Roman" w:asciiTheme="minorEastAsia" w:hAnsiTheme="minorEastAsia"/>
          <w:sz w:val="24"/>
          <w:szCs w:val="24"/>
        </w:rPr>
        <w:t>仅就A股上市公司而言，截至4月14日，共有15家工业</w:t>
      </w:r>
      <w:r>
        <w:rPr>
          <w:rFonts w:hint="eastAsia" w:asciiTheme="minorEastAsia" w:hAnsiTheme="minorEastAsia"/>
          <w:sz w:val="24"/>
          <w:szCs w:val="24"/>
        </w:rPr>
        <w:t>金属类上市公司发布一季度业绩预告，按照预告利润下限计，净利润增幅平均值高达419%，其中铜、铝两大行业的龙头公司业绩弹性尤为突出。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反观产业链下游，工业金属、塑料等原材料的大幅上涨，直接推升了家电等下游行业成本的提升，这与2017年一季度家电产品涨价，极为相似。</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记者此前走访发现，空调、冰箱等白色家电产品价格均有不同程度上调，同时包括美的、格力、奥克斯等企业也从去年末开始陆续上调产品价格。</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另据奥维云网、德邦研究所数据显示，按线上渠道统计，2020年二季度美的冰箱销售均价为2252元，至今年一季度（前11周）均价已升至2539元，同期格力空调销售均价则从2821元涨至3546元。</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究其原因，还在于冰箱、空调等白电产品的原料端与上述工业金属、钢材和塑料等大宗商品，存在极高相关性。</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若从这一角度来看，原材料价格处于高位的背景下，中下游行业的成本传导能力、风险对冲能力，已成为企业的核心竞争力之一。</w:t>
      </w:r>
    </w:p>
    <w:p>
      <w:pPr>
        <w:keepNext w:val="0"/>
        <w:keepLines w:val="0"/>
        <w:pageBreakBefore w:val="0"/>
        <w:widowControl w:val="0"/>
        <w:kinsoku/>
        <w:wordWrap/>
        <w:overflowPunct/>
        <w:topLinePunct w:val="0"/>
        <w:autoSpaceDE/>
        <w:autoSpaceDN/>
        <w:bidi w:val="0"/>
        <w:adjustRightInd/>
        <w:snapToGrid w:val="0"/>
        <w:spacing w:line="42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LME期铜领涨，工业金属出现系统性行情</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从2018年开始，工业金属原本是处于下降趋势的，但是随着新冠疫情的全球蔓延，直接改变了相关商品的运行趋势。</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疫情发展前期，铜、铝等与制造业高度相关的金属价格，一度因中下游停工、停产而导致需求大减，供需关系作用下，2020年一季度铜价连续暴跌。</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相比于其他资产，大宗商品具备“上不封顶、下跌有底”的特点，见底的标志就包括了产品价格跌破生产企业的盈亏平衡线，届时随亏损范围的扩大，供给端产能出清，供需关系重新走向平衡，带动价格新一轮上涨。</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所以，在中国的疫情得到有效控制，制造业开始恢复后，工业金属与大宗商品价格一同出现强劲反弹趋势。</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仅以LME铜为例，疫情出现前，铜价维持在6200美元/吨附近波动，疫情蔓延阶段，最低跌至4371美元/吨，而在经济恢复阶段，该产品价格迅速上涨，直至今年2月底创下9617美元的高点，这距2011年的高点已咫尺之遥。</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对此《21硬核投研》栏目指出，本轮铜价的上涨与其金融属性关联密切。</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1993年入行，具备铜企、期货公司交叉从业背景，现任中大期货首席经济学家的景川指出，美联储为应对疫情以及大规模国债的到期兑付，2020年货币供应量达到了创纪录的水平。</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从历史上看，货币供应量的增长从来没有如此之快，上世纪70年代是唯一接近这一水平的时期，由于美元的流动性而进一步引发了全球各国货币流动性的泛滥。低利率环境下超额流动性难以避免的引发资产价格的飙升，大宗商品价格的上涨，情理之中。”景川表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全球超额流动性促发的资金涌入资本市场，以及由于美联储史无前例的货币超发对美元的打击，成为了引发近期大宗商品上涨的主要驱动力。</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对比LME期铜交易数据也可以看出，自2020年3月铜价见底后，持仓规模、成交活跃度均出现了较为明显的提升。</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2020年3月，LME期铜跌至4371美元/吨低点时，其单日持仓量、成交量维持在28万手、1.5万手至2万手水平。今年2月拉涨过程中，其持仓量峰值增加至34.5万手，成交量同步放大至近4万手。</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需要指出的是，铜作为基本金属的龙头，其价格的上涨又对其他有色产品带来拉动效应，铝等品种结合各自基本面强弱程度，上述期间也出现了不同程度的上涨。</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据统计，2020年二季度至今，LME铜累计涨幅达79.75%，铝、锌、铅同期也取得了50.26%、46.18%和14.07%的上涨。</w:t>
      </w:r>
    </w:p>
    <w:p>
      <w:pPr>
        <w:keepNext w:val="0"/>
        <w:keepLines w:val="0"/>
        <w:pageBreakBefore w:val="0"/>
        <w:widowControl w:val="0"/>
        <w:kinsoku/>
        <w:wordWrap/>
        <w:overflowPunct/>
        <w:topLinePunct w:val="0"/>
        <w:autoSpaceDE/>
        <w:autoSpaceDN/>
        <w:bidi w:val="0"/>
        <w:adjustRightInd/>
        <w:snapToGrid w:val="0"/>
        <w:spacing w:line="42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上游一季报集体爆发，有色金属仍将高位运行</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铜价的上涨，也为相关企业经营能力的提升赋予了极大弹性，尤其是具备一定矿产资源优势的企业，表现尤为突出。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按照江西铜业的业绩预告，今年一季度预计实现净利润8.31亿元至8.79亿元，同比增长419%。</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这一利润规模，已基本回升至2013年铜价处于7200美元/吨上下波动时的水平，稍低于2011年、2012年的利润峰值。</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不难看出，该公司业绩整体变动趋势与国际铜价运行，保持了较高的正相关性特点。</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可以预见的是，若今年二季度至年底铜价继续保持高位运行，铜产品市场均价将明显高于一季度，届时公司二季度盈利能力环比继续提升，仍然有望实现。</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所以，最关键的变量就是铜价接下来会如何运行？</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自今年2月25日LME铜创下9617美元/吨高点，该品种已经连续近两个月的高位盘整，至今尚维持在8900美元附近波动。</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进一步，面临2011年的十年高点，退一步，前期累计绝对涨幅可观，回落空间同样巨大。</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而据21世纪资本研究院2月底的预判结果显示，引发本轮铜等国际定价大宗商品价格上涨，以及各国密集经济政策发布的核心逻辑，仍然在于世界范围内疫情的发展和控制情况。</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对比国外疫情新增病例走势可以看出，海外疫情拐点较大预期落后国内6-9个月。</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2020上半年，国内疫情得到有效控制后，海外因停工，部分订单转移至国内市场，叠加复工晚于往年带来的补库存需求，下半年开始国内自主定价大宗商品明显反弹。</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2021年1月，海外疫情拐点出现，到2月新增病例数继续走低，拐点进一步得到验证。海外市场开始经历国内市场2020年4月以来，制造业开始恢复的走势。</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需求端的好转叠加海外超额流动性的支撑，刺激铜、原油等国际定价的原材料价格加速反弹，并成为商品市场的领涨品种。</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考虑到全球经济仍然处于缓慢复苏的进程当中，各国经济刺激政策延续性较好，都将从需求端为铜带来支撑，短期内铜价的上升趋势难以扭转。</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只是，站在当下的节点上，市场供需关系是否发生了新的变化？主导铜价上涨的核心逻辑是否发生改变？相应的，上述预期需要重新修正？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这需要抓住主要矛盾，就铜而言，其价格上涨的核心逻辑，或者将其称为直接推动力就在于全球范围内的宽松流动性。</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在景川看来，近期包括智利“封国”对当地铜的出口，及当地铜产量影响较为有限，其本身只是一个偶发性事件，并不会对铜价运行的主要逻辑产生明显影响。</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他指出，目前美国基建仍然处于加码阶段，经济刺激政策仍然持续，“即便有变化，预计也是今年四季度之后的事情。”</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换言之，全球经济复苏带来的终端需求增加，以及充裕流动性对大宗商品市场的支撑效果继续存在。</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拐点，将以美国大规模经济刺激政策的退出为准，只是此时讨论退出，为时尚早。</w:t>
      </w:r>
    </w:p>
    <w:p>
      <w:pPr>
        <w:keepNext w:val="0"/>
        <w:keepLines w:val="0"/>
        <w:pageBreakBefore w:val="0"/>
        <w:widowControl w:val="0"/>
        <w:kinsoku/>
        <w:wordWrap/>
        <w:overflowPunct/>
        <w:topLinePunct w:val="0"/>
        <w:autoSpaceDE/>
        <w:autoSpaceDN/>
        <w:bidi w:val="0"/>
        <w:adjustRightInd/>
        <w:snapToGrid w:val="0"/>
        <w:spacing w:line="420" w:lineRule="exact"/>
        <w:ind w:firstLine="482" w:firstLineChars="200"/>
        <w:textAlignment w:val="auto"/>
        <w:outlineLvl w:val="9"/>
        <w:rPr>
          <w:rFonts w:asciiTheme="minorEastAsia" w:hAnsiTheme="minorEastAsia"/>
          <w:b/>
          <w:sz w:val="24"/>
          <w:szCs w:val="24"/>
        </w:rPr>
      </w:pPr>
      <w:r>
        <w:rPr>
          <w:rFonts w:hint="eastAsia" w:asciiTheme="minorEastAsia" w:hAnsiTheme="minorEastAsia"/>
          <w:b/>
          <w:sz w:val="24"/>
          <w:szCs w:val="24"/>
        </w:rPr>
        <w:t>2016年、2020年两轮上涨，制造业急需补齐风险管控短板</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有色金属维持高位的背景下，成本端的传导也在逐级向下游传导。</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记者采访了解到，白电产品由于生产过程中需要大量的钢、铜、塑料等材质，其对原料的波动也更为敏感。</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仅以冰箱的重要组成部分为例，包括压缩机、电机、注塑件和外壳，其中压缩机和电机的主要材质为铜、钢，用于保温的注塑件则由发泡料和塑料制成，外壳则由冷轧板组成。</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对此天风证券此前测算结果显示，上述各部件占冰箱生产成本的70%以上。</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而当上述铜、塑料和冷轧板等产品价格动辄出现50%的涨幅，冰箱生产企业原料成本相应提升，利润空间随之被压缩。</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这一背景下，最直接有效的办法就是提高家电产品出厂价格，将成本上升向终端消费市场转移。</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仅以追踪国内一揽子大宗商品的文华商品指数为例，2020年4月初低点为127.24点，至2021年2月25日高点升至189.07点，区间最大涨幅达48.59%。</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相应的，下游家电企业开始调价。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仅以冰箱、空调两大白电产品为例，与上述统计区间接近的奥维云网、德邦研究所数据显示，2020年二、三、四季度，美的冰箱线上销售均价依次为2252元、2438元、2725元，同期格力空调线上销售均价为2821元、3183元、3441元。</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通过上述方式进行的成本传导，需要以终端的旺盛需求作为支撑，否则伴随着产品价格的不断上调，又对终端消费产生一定抑制作用，这在其他周期性的上下游行业利润分配过程中，已经得到多次验证。</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相比之下，家电这类制造型企业还有一种更为主动的应对方法可供选择，即通过衍生品市场进行风险转嫁。</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格力电器，便是典型。</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公开信息显示，早在2010年，该公司便已计划开展大宗材料期货套期保值业务，彼时套期保值业务的持仓合约金额为不超过15亿元。</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“由于公司铜材料需求量很大，材料的价格波动直接影响公司的经营业绩，因此，有必要在期货市场进行套期保值以辅助正常的生产经营活动……”格力电器指出。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2016年一季度，大宗商品市场见底，并开启了至2018年底的结构性上涨行情，带动有色金属价格上行，其间LME期铜价格从4300美元上涨至高点7300美元，包括家电、电气设备等制造业成本抬升明显。</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彼时，家电企业所采取的方式同样是调价，如格力空调在2016年12月便曾进行过一次50-100元不等的调价。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次年4月，格力电器在其发布的套期保值业务专项报告中，进一步将套期保值业务的持仓合约金额从15亿元上调至60亿元。</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仅以近5年为例，有色金属便先后经历2016年和2020年的两轮明显上涨，这无疑为中下游，甚至是整个产业链企业上了一堂生动的风险教育课。</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上述背景下，成本控制能力、风险管控能力已成为中下游企业的必修课，以及实现稳定经营的基础条件。</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asciiTheme="minorEastAsia" w:hAnsiTheme="minorEastAsia"/>
          <w:sz w:val="24"/>
          <w:szCs w:val="24"/>
        </w:rPr>
        <w:t>那么，除了被动地调高产品价格转嫁成本外，是否也应该考虑通过衍生品市场的“虚拟库存”，提前锁定原材料价格？</w:t>
      </w:r>
      <w:r>
        <w:rPr>
          <w:rFonts w:hint="eastAsia" w:cs="Times New Roman" w:asciiTheme="minorEastAsia" w:hAnsiTheme="minorEastAsia"/>
          <w:sz w:val="24"/>
          <w:szCs w:val="24"/>
        </w:rPr>
        <w:t>（21世纪经济报道04-16）</w:t>
      </w:r>
    </w:p>
    <w:p>
      <w:pPr>
        <w:keepNext w:val="0"/>
        <w:keepLines w:val="0"/>
        <w:pageBreakBefore w:val="0"/>
        <w:widowControl w:val="0"/>
        <w:kinsoku/>
        <w:wordWrap/>
        <w:overflowPunct/>
        <w:topLinePunct w:val="0"/>
        <w:autoSpaceDE/>
        <w:autoSpaceDN/>
        <w:bidi w:val="0"/>
        <w:adjustRightInd/>
        <w:spacing w:line="42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pacing w:line="42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pacing w:line="420" w:lineRule="exact"/>
        <w:jc w:val="left"/>
        <w:textAlignment w:val="auto"/>
        <w:outlineLvl w:val="9"/>
        <w:rPr>
          <w:rFonts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ascii="华文彩云" w:eastAsia="华文彩云" w:hAnsiTheme="minorEastAsia"/>
          <w:b/>
          <w:sz w:val="36"/>
          <w:szCs w:val="36"/>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hAnsiTheme="minorEastAsia"/>
          <w:b/>
          <w:sz w:val="36"/>
          <w:szCs w:val="36"/>
        </w:rPr>
        <w:t>政策法规</w:t>
      </w:r>
    </w:p>
    <w:p>
      <w:pPr>
        <w:spacing w:line="440" w:lineRule="exact"/>
        <w:jc w:val="center"/>
        <w:rPr>
          <w:rFonts w:ascii="楷体_GB2312" w:hAnsi="宋体" w:eastAsia="楷体_GB2312" w:cs="宋体"/>
          <w:b/>
          <w:kern w:val="0"/>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jc w:val="center"/>
        <w:rPr>
          <w:rFonts w:cs="Times New Roman" w:asciiTheme="minorEastAsia" w:hAnsiTheme="minorEastAsia"/>
          <w:sz w:val="24"/>
          <w:szCs w:val="24"/>
        </w:rPr>
      </w:pPr>
    </w:p>
    <w:p>
      <w:pPr>
        <w:spacing w:line="440" w:lineRule="exact"/>
        <w:jc w:val="center"/>
        <w:rPr>
          <w:rFonts w:ascii="楷体_GB2312" w:eastAsia="楷体_GB2312" w:cs="Times New Roman" w:hAnsiTheme="minorEastAsia"/>
          <w:b/>
          <w:bCs/>
          <w:sz w:val="36"/>
          <w:szCs w:val="36"/>
        </w:rPr>
      </w:pP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国家税务总局关于落实支持小型微利企业和个体工商户发展所得税优惠政策有关事项的公告</w:t>
      </w:r>
    </w:p>
    <w:p>
      <w:pPr>
        <w:spacing w:line="44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国家税务总局公告2021年第8号  2021-04-07</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为贯彻落实《财政部</w:t>
      </w:r>
      <w:r>
        <w:rPr>
          <w:rFonts w:asciiTheme="minorEastAsia" w:hAnsiTheme="minorEastAsia"/>
          <w:sz w:val="24"/>
          <w:szCs w:val="24"/>
        </w:rPr>
        <w:t> </w:t>
      </w:r>
      <w:r>
        <w:rPr>
          <w:rFonts w:hint="eastAsia" w:asciiTheme="minorEastAsia" w:hAnsiTheme="minorEastAsia"/>
          <w:sz w:val="24"/>
          <w:szCs w:val="24"/>
        </w:rPr>
        <w:t>税务总局关于实施小微企业和个体工商户所得税优惠政策的公告》（</w:t>
      </w:r>
      <w:r>
        <w:rPr>
          <w:rFonts w:asciiTheme="minorEastAsia" w:hAnsiTheme="minorEastAsia"/>
          <w:sz w:val="24"/>
          <w:szCs w:val="24"/>
        </w:rPr>
        <w:t>2021</w:t>
      </w:r>
      <w:r>
        <w:rPr>
          <w:rFonts w:hint="eastAsia" w:asciiTheme="minorEastAsia" w:hAnsiTheme="minorEastAsia"/>
          <w:sz w:val="24"/>
          <w:szCs w:val="24"/>
        </w:rPr>
        <w:t>年第</w:t>
      </w:r>
      <w:r>
        <w:rPr>
          <w:rFonts w:asciiTheme="minorEastAsia" w:hAnsiTheme="minorEastAsia"/>
          <w:sz w:val="24"/>
          <w:szCs w:val="24"/>
        </w:rPr>
        <w:t>12</w:t>
      </w:r>
      <w:r>
        <w:rPr>
          <w:rFonts w:hint="eastAsia" w:asciiTheme="minorEastAsia" w:hAnsiTheme="minorEastAsia"/>
          <w:sz w:val="24"/>
          <w:szCs w:val="24"/>
        </w:rPr>
        <w:t>号），进一步支持小型微利企业和个体工商户发展，现就有关事项公告如下：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一、关于小型微利企业所得税减半政策有关事项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（一）对小型微利企业年应纳税所得额不超过100万元的部分，减按12.5%计入应纳税所得额，按20%的税率缴纳企业所得税。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（二）小型微利企业享受上述政策时涉及的具体征管问题，按照《国家税务总局关于实施小型微利企业普惠性所得税减免政策有关问题的公告》（2019年第2号）相关规定执行。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二、关于个体工商户个人所得税减半政策有关事项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（一）对个体工商户经营所得年应纳税所得额不超过100万元的部分，在现行优惠政策基础上，再减半征收个人所得税。个体工商户不区分征收方式，均可享受。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（三）个体工商户按照以下方法计算减免税额：</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减免税额=（个体工商户经营所得应纳税所得额不超过100万元部分的应纳税额-其他政策减免税额×个体工商户经营所得应纳税所得额不超过100万元部分÷经营所得应纳税所得额）×（1-50%）</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四）个体工商户需将按上述方法计算得出的减免税额填入对应经营所得纳税申报表“减免税额”栏次，并附报《个人所得税减免税事项报告表》。对于通过电子税务局申报的个体工商户，税务机关将提供该优惠政策减免税额和报告表的预填服务。实行简易申报的定期定额个体工商户，税务机关按照减免后的税额进行税款划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三、关于取消代开货物运输业发票预征个人所得税有关事项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对个体工商户、个人独资企业、合伙企业和个人，代开货物运输业增值税发票时，不再预征个人所得税。个体工商户业主、个人独资企业投资者、合伙企业个人合伙人和其他从事货物运输经营活动的个人，应依法自行申报缴纳经营所得个人所得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四、关于执行时间和其他事项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本公告第一条和第二条自2021年1月1日起施行，2022年12月31日终止执行。2021年1月1日至本公告发布前，个体工商户已经缴纳经营所得个人所得税的，可自动抵减以后月份的税款，当年抵减不完的可在汇算清缴时办理退税；也可直接申请退还应减免的税款。本公告第三条自2021年4月1日起施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国家税务总局关于实施小型微利企业普惠性所得税减免政策有关问题的公告》（2019年第2号）第一条与本公告不一致的，依照本公告执行。《国家税务总局关于代开货物运输业发票个人所得税预征率问题的公告》（2011年第44号）同时废止。</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楷体_GB2312" w:hAnsi="宋体" w:eastAsia="楷体_GB2312" w:cs="宋体"/>
          <w:b/>
          <w:kern w:val="0"/>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楷体_GB2312" w:eastAsia="楷体_GB2312"/>
          <w:bCs/>
          <w:color w:val="000000"/>
          <w:sz w:val="36"/>
          <w:szCs w:val="36"/>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楷体_GB2312" w:hAnsi="宋体" w:eastAsia="楷体_GB2312" w:cs="宋体"/>
          <w:b/>
          <w:kern w:val="0"/>
          <w:sz w:val="36"/>
          <w:szCs w:val="36"/>
        </w:rPr>
      </w:pPr>
      <w:r>
        <w:rPr>
          <w:rFonts w:hint="eastAsia" w:ascii="楷体_GB2312" w:hAnsi="宋体" w:eastAsia="楷体_GB2312" w:cs="宋体"/>
          <w:b/>
          <w:kern w:val="0"/>
          <w:sz w:val="36"/>
          <w:szCs w:val="36"/>
        </w:rPr>
        <w:t>商务部：全力稳住外贸外资基本盘</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楷体_GB2312" w:eastAsia="楷体_GB2312" w:cs="Times New Roman" w:hAnsi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近期商务部接连部署，明确了2021年的稳外贸工作重点和施工路线。近日召开的全国外贸工作会议明确，今年将重点实施优进优出、贸易产业融合和贸易畅通三大计划，扎实做好全年外贸工作，巩固回稳向好基础，提升外贸服务构建新发展格局能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会议要求，各地要认真谋划和推进外贸工作，确保实现“十四五”开好局、起好步。一是服务国家发展大局，服务“一带一路”等重大战略，持续深化国际经贸合作。二是以科技创新挖掘潜力，以制度创新激发活力，以模式和业态创新增添动力，扎实推进贸易创新发展。三是用好已出台的政策，密切关注外贸形势变化和企业遇到的困难，积极研究储备政策，全力稳住外贸外资基本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此前，商务部新闻发言人高峰在回答记者提问时指出，去年以来，面对新冠肺炎疫情的冲击，党中央、国务院及时决策部署，一系列超常规的稳外贸政策持续发力，为我国的外贸企业降成本、防风险、抓订单、拓市场发挥了重要作用。“在政府、企业、行业的共同努力下，一季度中国外贸开局良好。这是市场在资源配置中起决定作用和更好发挥政府作用的结果。”他说。（经济参考报04-12）</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楷体_GB2312" w:hAnsi="宋体" w:eastAsia="楷体_GB2312" w:cs="宋体"/>
          <w:b/>
          <w:kern w:val="0"/>
          <w:sz w:val="36"/>
          <w:szCs w:val="36"/>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国家税务总局宁波市税务局关于支持中国（浙江）自由贸易试验区宁波片区创新发展的意见</w:t>
      </w:r>
    </w:p>
    <w:p>
      <w:pPr>
        <w:spacing w:line="440" w:lineRule="exact"/>
        <w:jc w:val="center"/>
        <w:rPr>
          <w:rFonts w:hint="eastAsia" w:ascii="华文细黑" w:hAnsi="华文细黑" w:eastAsia="华文细黑" w:cs="宋体"/>
          <w:kern w:val="0"/>
          <w:sz w:val="28"/>
          <w:szCs w:val="28"/>
        </w:rPr>
      </w:pPr>
      <w:r>
        <w:rPr>
          <w:rFonts w:hint="eastAsia" w:ascii="华文细黑" w:hAnsi="华文细黑" w:eastAsia="华文细黑" w:cs="宋体"/>
          <w:kern w:val="0"/>
          <w:sz w:val="28"/>
          <w:szCs w:val="28"/>
        </w:rPr>
        <w:t>2021-04-13</w:t>
      </w:r>
    </w:p>
    <w:p>
      <w:pPr>
        <w:spacing w:line="440" w:lineRule="exact"/>
        <w:jc w:val="center"/>
        <w:rPr>
          <w:rFonts w:ascii="楷体_GB2312" w:eastAsia="楷体_GB2312" w:cs="Times New Roman" w:hAnsiTheme="minorEastAsia"/>
          <w:b/>
          <w:bCs/>
          <w:sz w:val="36"/>
          <w:szCs w:val="36"/>
        </w:rPr>
      </w:pPr>
    </w:p>
    <w:p>
      <w:pPr>
        <w:spacing w:line="440" w:lineRule="exac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深入贯彻落实《国务院关于印发北京、湖南、安徽自由贸易试验区总体方案及浙江自由贸易试验区扩展区域方案的通知》（国发〔2020〕10号）精神，积极发挥税收职能作用，推进浙江自由贸易试验区宁波片区（以下简称自贸区）建设，现结合自贸区“一枢纽、三中心、一示范区”的功能定位，就税收支持自贸区创新发展提出如下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一、聚力打造国际航运和物流枢纽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（一）推进境外旅客购物离境退税政策。加大政策宣传，加强业务指导，推广“即买即退”便利化措施，确保快捷退税。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（二）支持免税品经营业务扩大。支持符合条件的企业申报国家免税品经营资质，落实开设口岸免税店。加强市内免税店调研工作，拉动旅游消费升级、促进消费回流。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（三）争取启运港退税政策。配合有关部门争取以义乌、金华等海铁联运场站为启运港，宁波舟山港为离境港的启运港退税政策。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二、支持建设国际油气资源配置中心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（四）创新税收服务管理模式。对自贸区内经营油气资源等大宗商品贸易纳税人试行“信用+风险”的动态化数字管理，试行远程采集认定涉税信息和核准发票的非接触数字化税收征管方式。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（五）落实燃料油出口退税政策。对国际航行船舶在宁波舟山港加注燃料油实行出口退（免）税政策。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三、助力创建国际供应链创新中心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（六）推动转口贸易和离岸贸易发展。在不导致税基侵蚀和利润转移前提下，探索有利于发展转口贸易和离岸贸易的税收政策。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七）助力跨境电商创新发展。推进落实跨境电商零售出口货物试行增值税“无票免税”和企业所得税核定征收政策。坚持包容审慎原则，对跨境电商海外仓的货物落实出口退（免）税，并在退税计划内优先办理退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（八）支持开展二手车出口试点。落实二手车出口退税政策，优先在梅山区块试点，稳步做大做强宁波二手车出口业务。密切跟踪业务进展，针对新问题新情况，持续优化服务模式。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（九）扶持物流仓储企业发展。对自贸区内物流企业自有（包括自用和出租）或承租的大宗商品仓储设施用地，减按所属土地等级适用税额标准的50%计征城镇土地使用税。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（十）推进增值税一般纳税人试点。推动扩大综合保税区增值税一般纳税人资格适用范围，从生产加工企业延伸到符合条件的贸易、物流仓储企业。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四、推动打造全球新材料科创中心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（十一）支持服务贸易出口。落实技术先进型服务企业所得税15%优惠税率和服务出口零税率等政策。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二）落实高新技术企业税收优惠政策。对区内符合条件的从事新材料、新一代电子信息、高端装备、人工智能、生物医药等关键领域生产研发企业，积极辅导、培训，按规定认定高新技术企业。落实高新技术企业所得税优惠、研发费用加计扣除等政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（十三）鼓励采购国产先进设备。鼓励科学研究和技术开发，促进科技进步，对区内内资研发机构和外资研发中心采购国产设备全额退还增值税。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五、致力创建智能制造高质量发展示范区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（十四）落实软件、集成电路企业税收优惠政策。对销售自行开发生产软件产品的企业实行增值税超税负即征即退政策。对符合条件的集成电路企业，按规定减免企业所得税。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（十五）营造高端人才发展环境。对于引进高端人才所支付的一次性住房补贴、安家费、科研启动经费等费用，符合国家规定的，据实在计算企业所得税税前扣除。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六、着力推进投资贸易自由化便利化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六）促进付汇便利化。积极推进服务贸易等项目对外支付税务备案和非居民企业所得税网上办理。简化备案流程，对于需要多次对外支付的同一笔合同，仅需在首次付汇前办理税务备案，无需重复提交备案表等资料。</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七）支持创业投资发展。符合条件的创业投资企业、天使投资个人采取股权投资方式直接投资于符合条件的初创科技型企业并满足规定条件的，可以按照投资额的一定比例抵扣创业投资企业、天使投资个人的应纳税所得额。</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八）支持企业“走出去”。持续加强国别税收信息研究工作，优化“走出去”相关税收政策咨询服务，积极服务推进宁波“中国-中东欧国家经贸合作示范区、产业园”建设。推进自贸区内符合条件纳税人单边预约定价安排的谈签，提高为纳税人跨境投资经营提供税收确定性的效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十九）落实非货币性资产投资优惠政策。支持区内企业IPO上市，企业自然人股东、法人股东以非货币性资产投资形成纳税义务但一次性缴税有困难的，可按规定在不超过5个公历年度内（含）分期缴纳个人所得税、企业所得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七、持续优化税收营商环境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（二十）落实外商投资企业再投资递延纳税政策。加大政策宣传力度，积极辅导外商投资企业及外商股东知晓政策，针对特定企业的特殊情况，大力开展“一对一”服务，让外商投资更便利。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（二十一）优化增值税纳税人发票管理。在自贸区内拓展“非接触式”领票、发票智能审核等发票服务。全面推广使用增值税发票公共服务平台，对区内新办企业推行增值税电子专用发票。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（二十二）加快推进数据共享。与外汇管理局加强合作，配合提供相关企业一定期间的发票数据，以供银行审核外资投资业务的真实性，减轻企业向银行提供发票纸质件的负担。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（二十三）深化“最多跑一次”改革。扩大税收优惠政策资料备案改备查范围，除增值税即征即退、先征后退（返）、加计抵减以及自然人税收外的其他税收优惠备案全部改为资料留存备查。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十四）实施办税缴费便利化举措。通过简化办税事项和资料报送,努力建设体验优化、智能强大的创新版电子税务局，优化实现“非接触”办税事项百分百网上受理，一般事项百分百网上办结，推进传统办税服务厅办税模式的转型升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十五）拓展“首违不罚”适用范围。在落实国家税务总局《税务行政处罚“首违不罚”事项清单》和长江三角洲税务部门联合发布的《税务轻微违法行为“首违不罚”清单》的基础上，密切结合我市税务征管实践，探索扩大“首违不罚”制度的适用范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（二十六）优化出口退税管理服务。优化“单一窗口”出口退税申报功能。推行无纸化单证备案，持续扩大无纸化申报企业范围。加快出口退税办理进度，在全市平均办理时限内再提速。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heme="minorEastAsia" w:hAnsiTheme="minorEastAsia"/>
          <w:sz w:val="24"/>
          <w:szCs w:val="24"/>
        </w:rPr>
      </w:pPr>
      <w:r>
        <w:rPr>
          <w:rFonts w:hint="eastAsia" w:asciiTheme="minorEastAsia" w:hAnsiTheme="minorEastAsia"/>
          <w:sz w:val="24"/>
          <w:szCs w:val="24"/>
        </w:rPr>
        <w:t>全市各级税务机关、各部门要切实提高政治站位，充分认识加强自贸区建设是推进新时代改革开放的重要战略举措，要积极发挥税务职能作用、主动服务和融入国家重大战略部署。各单位要加强党建引领，做好工作保障，不折不扣贯彻好各项优惠政策、落实好各项服务举措，不断压实工作责任、完善工作机制、创新工作方法，积极为自贸区创新发展注入更大的税务力量。</w:t>
      </w:r>
      <w:bookmarkStart w:id="1" w:name="_Toc70260358"/>
    </w:p>
    <w:bookmarkEnd w:id="1"/>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bookmarkStart w:id="2" w:name="_Toc70684241"/>
      <w:bookmarkStart w:id="3" w:name="_Toc70260359"/>
    </w:p>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华文彩云" w:hAnsi="宋体" w:eastAsia="华文彩云"/>
          <w:sz w:val="36"/>
          <w:szCs w:val="36"/>
        </w:rPr>
      </w:pPr>
    </w:p>
    <w:p>
      <w:pPr>
        <w:spacing w:line="440" w:lineRule="exact"/>
        <w:jc w:val="left"/>
        <w:rPr>
          <w:kern w:val="0"/>
        </w:rPr>
      </w:pPr>
      <w:r>
        <w:rPr>
          <w:rFonts w:hint="eastAsia" w:ascii="华文彩云" w:hAnsi="宋体" w:eastAsia="华文彩云"/>
          <w:sz w:val="36"/>
          <w:szCs w:val="36"/>
        </w:rPr>
        <w:t>◎</w:t>
      </w:r>
      <w:bookmarkEnd w:id="2"/>
      <w:bookmarkEnd w:id="3"/>
      <w:r>
        <w:rPr>
          <w:rFonts w:hint="eastAsia" w:ascii="华文彩云" w:eastAsia="华文彩云" w:hAnsiTheme="minorEastAsia"/>
          <w:b/>
          <w:sz w:val="36"/>
          <w:szCs w:val="36"/>
        </w:rPr>
        <w:t>经贸论坛</w:t>
      </w:r>
    </w:p>
    <w:p>
      <w:pPr>
        <w:spacing w:line="440" w:lineRule="exact"/>
        <w:jc w:val="center"/>
        <w:rPr>
          <w:rFonts w:cs="Times New Roman" w:asciiTheme="minorEastAsia" w:hAnsiTheme="minorEastAsia"/>
          <w:sz w:val="24"/>
          <w:szCs w:val="24"/>
        </w:rPr>
      </w:pPr>
    </w:p>
    <w:p>
      <w:pPr>
        <w:spacing w:line="440" w:lineRule="exact"/>
        <w:jc w:val="center"/>
        <w:rPr>
          <w:rFonts w:ascii="楷体_GB2312" w:eastAsia="楷体_GB2312" w:cs="Times New Roman" w:hAnsiTheme="minorEastAsia"/>
          <w:b/>
          <w:bCs/>
          <w:sz w:val="36"/>
          <w:szCs w:val="36"/>
        </w:rPr>
      </w:pPr>
    </w:p>
    <w:p>
      <w:pPr>
        <w:spacing w:line="440" w:lineRule="exact"/>
        <w:ind w:firstLine="723" w:firstLineChars="2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外贸稳健复苏，如何高开稳走？</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8.47万亿元、同比增长29.2%——13日，我国一季度货物贸易进出口“成绩单”出炉。对于这样的体量和增幅，应该怎么看？展望后市，外贸量稳质升可以怎么干？</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向好——这是一季度外贸数据传递出的首要信号。</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怎么讲？从同比看，我国一季度外贸增长29.2%。如果跟2018年、2019年同期相比，则分别增长25.3%和20.5%。</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从环比看，3月当月我国进出口增幅达到25%，其中，出口、进口环比分别增长16.8%和35.2%。</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如果拿今年一季度与去年四季度相比，进出口则是下降了7.1%。</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需要说明的是，因为一季度中国有传统春节假期因素，外贸进出口规模往往和上年四季度相比是偏低的，这也是个常态。”海关总署新闻发言人、统计分析司司长李魁文说，2016年至2020年，一季度进出口环比均呈现两位数下降，今年一季度环比降幅是近年来最小的。</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“这也进一步印证了今年一季度我国外贸向好的态势。”他补充道。</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向好大势之下，我国外贸呈现诸多亮点。比如，民营企业韧性持续凸显、活力持续增强。一季度，我国民营企业进出口3.95万亿元，增长42.7%，占我国外贸总值的46.7%，比去年同期提升4.4个百分点，继续保持我国第一大外贸经营主体地位。</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“去年疫情期间我们停工不停研，在技术升级改造方面追加投资了2000多万元，这些投资正在收获回报。”四川嘉逸股份有限公司董事长袁志友告诉记者，公司一季度出口增长超过20%，在手订单充足。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国近年来持续推进的外贸多元化也有新成果。海关统计显示，对于东盟、欧盟、美国和日本等前四大贸易伙伴，我国一季度进出口分别增长26.1%、36.4%、61.3%和20.8%。此外，我国对“一带一路”沿线国家、RCEP贸易伙伴进出口分别增长21.4%、22.9%。</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“我国已经完成RCEP的核准，成为率先批准协定的国家。随着RCEP未来正式生效实施，我国外贸潜力有望更大激发。”对外经济贸易大学国家对外开放研究院教授庄芮说。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值得一提的是，作为新兴贸易业态，跨境电商延续了去年良好的发展态势，成为外贸稳增长的主要力量之一。据海关初步测算，一季度我国跨境电商进出口4195亿元，同比增长46.5%。</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向好大势之下，不能忽视挑战。应该看到，当前外贸发展面临的不稳定不确定因素仍然较多，存在疫情不确定性、国际产业链供应链不稳定性、国际环境复杂性等风险。</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微观主体方面也面临困难挑战，比如，海运运价高位徘徊、运力不足，影响企业接单；原材料价格上涨导致生产成本升高；部分地区用工难情况较为突出等。</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国外贸已连续三个季度保持同比正增长。未来一段时期这一趋势有望维持，但具体走势还需要进一步观察。”李魁文说，综合来看，未来一段时期我国外贸运行有利因素较多，但外部挑战也不少，外贸稳定增长仍然任重道远。</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商务部新闻发言人高峰此前表示，商务部将帮助外贸企业稳订单拓市场，新认定一批外贸转型升级基地，培育一批加工贸易产业园区，建设一批国家进口贸易促进创新示范区，扩大进口规模，带动相关产业提质增效。</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受访专家学者和企业认为，我国要推进外贸量稳质升，需要保持政策连续性稳定性可持续性，政策不“急转弯”，研究出台更多针对性强的稳外贸政策举措，尤其要在支持中小外贸企业发展上多下功夫。（宁波日报04-14）</w:t>
      </w: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宁波：高质量推进 RCEP生效的对接准备</w:t>
      </w:r>
    </w:p>
    <w:p>
      <w:pPr>
        <w:spacing w:line="440" w:lineRule="exact"/>
        <w:jc w:val="center"/>
        <w:rPr>
          <w:rFonts w:ascii="楷体_GB2312" w:eastAsia="楷体_GB2312" w:cs="Times New Roman" w:hAnsiTheme="minorEastAsia"/>
          <w:b/>
          <w:bCs/>
          <w:sz w:val="36"/>
          <w:szCs w:val="36"/>
        </w:rPr>
      </w:pPr>
    </w:p>
    <w:p>
      <w:pPr>
        <w:widowControl/>
        <w:shd w:val="clear" w:color="auto" w:fill="FFFFFF"/>
        <w:spacing w:line="440" w:lineRule="exact"/>
        <w:ind w:firstLine="420" w:firstLineChars="200"/>
        <w:jc w:val="left"/>
        <w:rPr>
          <w:rFonts w:ascii="华文细黑" w:hAnsi="华文细黑" w:eastAsia="华文细黑" w:cs="华文细黑"/>
          <w:color w:val="333333"/>
          <w:szCs w:val="21"/>
          <w:shd w:val="clear" w:color="auto" w:fill="F7F7F7"/>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center"/>
        <w:rPr>
          <w:rFonts w:ascii="华文细黑" w:hAnsi="华文细黑" w:eastAsia="华文细黑" w:cs="华文细黑"/>
          <w:sz w:val="24"/>
          <w:szCs w:val="24"/>
        </w:rPr>
      </w:pPr>
      <w:r>
        <w:rPr>
          <w:rFonts w:hint="eastAsia" w:ascii="宋体" w:hAnsi="宋体" w:eastAsia="宋体" w:cs="宋体"/>
          <w:sz w:val="24"/>
          <w:szCs w:val="24"/>
        </w:rPr>
        <w:t>□</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傅钟中、殷军杰、倪一铭</w:t>
      </w:r>
    </w:p>
    <w:p>
      <w:pPr>
        <w:widowControl/>
        <w:shd w:val="clear" w:color="auto" w:fill="FFFFFF"/>
        <w:spacing w:line="440" w:lineRule="exact"/>
        <w:ind w:firstLine="480" w:firstLineChars="200"/>
        <w:jc w:val="center"/>
        <w:rPr>
          <w:rFonts w:ascii="华文细黑" w:hAnsi="华文细黑" w:eastAsia="华文细黑" w:cs="华文细黑"/>
          <w:sz w:val="24"/>
          <w:szCs w:val="24"/>
        </w:rPr>
      </w:pPr>
      <w:r>
        <w:rPr>
          <w:rFonts w:hint="eastAsia" w:ascii="华文细黑" w:hAnsi="华文细黑" w:eastAsia="华文细黑" w:cs="华文细黑"/>
          <w:sz w:val="24"/>
          <w:szCs w:val="24"/>
        </w:rPr>
        <w:t>宁波诺丁汉大学、宁波海上丝绸之路研究院（宁波中东欧国家合作研究院）</w:t>
      </w:r>
    </w:p>
    <w:p>
      <w:pPr>
        <w:spacing w:line="440" w:lineRule="exact"/>
        <w:ind w:firstLine="480" w:firstLineChars="200"/>
        <w:jc w:val="left"/>
        <w:rPr>
          <w:rFonts w:hint="eastAsia" w:ascii="华文楷体" w:hAnsi="华文楷体" w:eastAsia="华文楷体" w:cs="华文楷体"/>
          <w:sz w:val="24"/>
          <w:szCs w:val="24"/>
        </w:rPr>
      </w:pPr>
    </w:p>
    <w:p>
      <w:pPr>
        <w:spacing w:line="440" w:lineRule="exact"/>
        <w:ind w:firstLine="480" w:firstLineChars="200"/>
        <w:jc w:val="left"/>
        <w:rPr>
          <w:rFonts w:ascii="华文楷体" w:hAnsi="华文楷体" w:eastAsia="华文楷体" w:cs="华文楷体"/>
          <w:sz w:val="24"/>
          <w:szCs w:val="24"/>
        </w:rPr>
      </w:pPr>
      <w:r>
        <w:rPr>
          <w:rFonts w:hint="eastAsia" w:ascii="华文楷体" w:hAnsi="华文楷体" w:eastAsia="华文楷体" w:cs="华文楷体"/>
          <w:sz w:val="24"/>
          <w:szCs w:val="24"/>
        </w:rPr>
        <w:t>编者按：今年3月，中国完成《区域全面经济伙伴关系协定》（RCEP）生效核准，成为率先批准协定的国家。目前《区域全面经济伙伴关系协定》(RCEP)所有成员国均表示将在年底前批准该协定，推动协定于2022年1月1日生效。尽管RCEP历经28轮谈判、时间跨度长达8年，但对于绝大多数市场主体而言，RCEP仍是个充满陌生感的新事物。我国率先批准RCEP协定，为我市广大市场主体熟悉原产地累积规则、原产地证书申领程序等新内容，最大限度地用好用足国际贸易新规则，提供了技术准备和宝贵的时间窗口。为此，宁波应及早谋划，抓住机遇窗口，助力打造现代化滨海大都市及国内国际双循环枢纽城市。</w:t>
      </w:r>
    </w:p>
    <w:p>
      <w:pPr>
        <w:widowControl/>
        <w:shd w:val="clear" w:color="auto" w:fill="FFFFFF"/>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2" w:firstLineChars="200"/>
        <w:jc w:val="left"/>
        <w:rPr>
          <w:rFonts w:ascii="微软雅黑" w:hAnsi="微软雅黑" w:eastAsia="宋体" w:cs="宋体"/>
          <w:b/>
          <w:color w:val="393939"/>
          <w:kern w:val="0"/>
          <w:sz w:val="24"/>
          <w:szCs w:val="24"/>
        </w:rPr>
      </w:pPr>
      <w:r>
        <w:rPr>
          <w:rFonts w:hint="eastAsia" w:ascii="微软雅黑" w:hAnsi="微软雅黑" w:eastAsia="宋体" w:cs="宋体"/>
          <w:b/>
          <w:color w:val="393939"/>
          <w:kern w:val="0"/>
          <w:sz w:val="24"/>
          <w:szCs w:val="24"/>
        </w:rPr>
        <w:t>结合趋势对接规划，精准打造重点产业链</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2020年9月，国务院公布了浙江自由贸易试验区扩展区域方案，宁波承担了建设国际航运枢纽，打造具有国际影响力的油气资源配置中心、国际供应链创新中心、全球新材料科创中心、智能制造高质量发展示范区等任务。根据国家战略及宁波的产业优势，结合RCEP成员国市场的新趋势，宁波应精准打造RCEP国际合作重点产业链。特别是应积极对接“智慧印度尼西亚计划”“泰国4.0战略”、马来西亚生产力蓝图计划和2050国家转型计划、菲律宾“大建特建”规划等RCEP成员国的发展规划，密切跟踪有关支持政策，进一步深化落实我市与RCEP成员国的产能与投资合作。例如，可结合东盟工业化、城镇化建设趋势和发展需求，聚焦对接高端金属新材料、绿色化工新材料、高端绿色家居和食品产业链，提升产业发展内外循环能力。结合东盟消费市场变化趋势和基本特征，全力推动汽车、机械装备、电子信息、生物医药、中高端纺织服装产业链融入东盟市场，拓展产业发展空间，将上述产业作为打造对接东盟市场的重点产业链。</w:t>
      </w:r>
    </w:p>
    <w:p>
      <w:pPr>
        <w:widowControl/>
        <w:shd w:val="clear" w:color="auto" w:fill="FFFFFF"/>
        <w:spacing w:line="440" w:lineRule="exact"/>
        <w:ind w:firstLine="482" w:firstLineChars="200"/>
        <w:jc w:val="left"/>
        <w:rPr>
          <w:rFonts w:ascii="微软雅黑" w:hAnsi="微软雅黑" w:eastAsia="宋体" w:cs="宋体"/>
          <w:b/>
          <w:color w:val="393939"/>
          <w:kern w:val="0"/>
          <w:sz w:val="24"/>
          <w:szCs w:val="24"/>
        </w:rPr>
      </w:pPr>
      <w:r>
        <w:rPr>
          <w:rFonts w:hint="eastAsia" w:ascii="微软雅黑" w:hAnsi="微软雅黑" w:eastAsia="宋体" w:cs="宋体"/>
          <w:b/>
          <w:color w:val="393939"/>
          <w:kern w:val="0"/>
          <w:sz w:val="24"/>
          <w:szCs w:val="24"/>
        </w:rPr>
        <w:t>加强与龙头企业合作，加速进入和扩大RCEP市场</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目前，国内行业龙头企业在拓展东盟各国、澳大利亚、韩国等RCEP成员国市场方面发展势头强劲，打造面向RCEP成员国的产业链，宁波应加强与国内先行企业合作。例如，在高端金属新材料领域，可加强与中国铝业集团、中国宏桥集团、南山铝业、锦江集团等国内先行企业合作；在汽车领域，可加强与吉利汽车、宇通客车、比亚迪、上汽集团等国内先行企业合作；在纺织服装领域，可加强与红豆集团、盛泰集团、鲁泰纺织、天虹纺织集团、鸿儒集团等先行龙头企业合作。</w:t>
      </w:r>
    </w:p>
    <w:p>
      <w:pPr>
        <w:widowControl/>
        <w:shd w:val="clear" w:color="auto" w:fill="FFFFFF"/>
        <w:spacing w:line="440" w:lineRule="exact"/>
        <w:ind w:firstLine="482" w:firstLineChars="200"/>
        <w:jc w:val="left"/>
        <w:rPr>
          <w:rFonts w:ascii="微软雅黑" w:hAnsi="微软雅黑" w:eastAsia="宋体" w:cs="宋体"/>
          <w:b/>
          <w:color w:val="393939"/>
          <w:kern w:val="0"/>
          <w:sz w:val="24"/>
          <w:szCs w:val="24"/>
        </w:rPr>
      </w:pPr>
      <w:r>
        <w:rPr>
          <w:rFonts w:hint="eastAsia" w:ascii="微软雅黑" w:hAnsi="微软雅黑" w:eastAsia="宋体" w:cs="宋体"/>
          <w:b/>
          <w:color w:val="393939"/>
          <w:kern w:val="0"/>
          <w:sz w:val="24"/>
          <w:szCs w:val="24"/>
        </w:rPr>
        <w:t>提高服务能力，打造更具竞争力的营商环境</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宁波应积极对标对表上海、深圳、苏州等先进城市，聚焦中心城市营商环境提升，创新产业政策，打造“全商务”产业链，加快形成法治化、国际化、便利化的营商环境，公平、开放、统一、高效的市场环境，廉洁高效的政务环境，持续推进营商环境改革创新。还应从“提效”“扩渠”“增便”角度，推动跨境人民币业务发展。鼓励银行金融创新，结合国家跨境人民币政策，为企业的“走出去”提供资金险和托管投资金融产品；鼓励银行为区域内企业提供跨境融资，为跨境金融业务提供多元化选择；鼓励银行通过进一步简化项目收支手续，为在宁波投资经营的RCEP成员企业使用人民币计价结算提供便利。</w:t>
      </w:r>
    </w:p>
    <w:p>
      <w:pPr>
        <w:widowControl/>
        <w:shd w:val="clear" w:color="auto" w:fill="FFFFFF"/>
        <w:spacing w:line="440" w:lineRule="exact"/>
        <w:ind w:firstLine="482" w:firstLineChars="200"/>
        <w:jc w:val="left"/>
        <w:rPr>
          <w:rFonts w:ascii="微软雅黑" w:hAnsi="微软雅黑" w:eastAsia="宋体" w:cs="宋体"/>
          <w:b/>
          <w:color w:val="393939"/>
          <w:kern w:val="0"/>
          <w:sz w:val="24"/>
          <w:szCs w:val="24"/>
        </w:rPr>
      </w:pPr>
      <w:r>
        <w:rPr>
          <w:rFonts w:hint="eastAsia" w:ascii="微软雅黑" w:hAnsi="微软雅黑" w:eastAsia="宋体" w:cs="宋体"/>
          <w:b/>
          <w:color w:val="393939"/>
          <w:kern w:val="0"/>
          <w:sz w:val="24"/>
          <w:szCs w:val="24"/>
        </w:rPr>
        <w:t>培育“隐形冠军”，在细分领域实现市场突破</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面对RCEP生效后日本、韩国高新技术企业的竞争，我市应继续培养专注细分领域的隐形冠军，引导更多企业走“专精特新”道路，扩大市场占有率的同时，努力学习、培育和引进新技术，提高产品质量和技术创新力，加快数字化、智能化转型步伐，大力开发满足RCEP成员国市场需求的细分产品，强化产品优势，完善制造业产业链条，以细分产品延伸和高端产品拓展覆盖下游产业领域，形成一个由隐形冠军组成的基础产业集群。还应积极开展对外科技交流，深化与RCEP成员国科技合作的领域和范围，建立和完善面向RCEP成员国的科技创新合作机制，推动开展多种形式的科技创新与研发合作。同时，还应积极推动与日本、韩国等科技先进国家探索联合设立科研机构、技术转化中心、产业孵化中心等，全力打造面向全球的科技创新国际合作体系。</w:t>
      </w:r>
    </w:p>
    <w:p>
      <w:pPr>
        <w:widowControl/>
        <w:shd w:val="clear" w:color="auto" w:fill="FFFFFF"/>
        <w:spacing w:line="440" w:lineRule="exact"/>
        <w:ind w:firstLine="482" w:firstLineChars="200"/>
        <w:jc w:val="left"/>
        <w:rPr>
          <w:rFonts w:ascii="微软雅黑" w:hAnsi="微软雅黑" w:eastAsia="宋体" w:cs="宋体"/>
          <w:b/>
          <w:color w:val="393939"/>
          <w:kern w:val="0"/>
          <w:sz w:val="24"/>
          <w:szCs w:val="24"/>
        </w:rPr>
      </w:pPr>
      <w:r>
        <w:rPr>
          <w:rFonts w:hint="eastAsia" w:ascii="微软雅黑" w:hAnsi="微软雅黑" w:eastAsia="宋体" w:cs="宋体"/>
          <w:b/>
          <w:color w:val="393939"/>
          <w:kern w:val="0"/>
          <w:sz w:val="24"/>
          <w:szCs w:val="24"/>
        </w:rPr>
        <w:t>加强政策辅导，提高外贸企业国际竞争力</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宁波外贸企业需要在短时间内适应实施后环境更加开放和竞争更加充分的新形势，对标国际先进管理水平，梳理完善中国制造业质量标准、规则等，努力向中高端迈进、提高产品质量，从而进一步提高国际市场竞争力。政府部门应加大RCEP协定相关知识、相关政策法规等内容培训力度，帮助企业尤其是外向型小微企业熟悉RCEP规则内容和成员国关税减让情况，熟练掌握原产地证书申领程序、证明材料等要求，提高参与国际合作与竞争的本领。</w:t>
      </w:r>
    </w:p>
    <w:p>
      <w:pPr>
        <w:widowControl/>
        <w:shd w:val="clear" w:color="auto" w:fill="FFFFFF"/>
        <w:spacing w:line="440" w:lineRule="exact"/>
        <w:ind w:firstLine="482" w:firstLineChars="200"/>
        <w:jc w:val="left"/>
        <w:rPr>
          <w:rFonts w:ascii="微软雅黑" w:hAnsi="微软雅黑" w:eastAsia="宋体" w:cs="宋体"/>
          <w:b/>
          <w:color w:val="393939"/>
          <w:kern w:val="0"/>
          <w:sz w:val="24"/>
          <w:szCs w:val="24"/>
        </w:rPr>
      </w:pPr>
      <w:r>
        <w:rPr>
          <w:rFonts w:hint="eastAsia" w:ascii="微软雅黑" w:hAnsi="微软雅黑" w:eastAsia="宋体" w:cs="宋体"/>
          <w:b/>
          <w:color w:val="393939"/>
          <w:kern w:val="0"/>
          <w:sz w:val="24"/>
          <w:szCs w:val="24"/>
        </w:rPr>
        <w:t>搭建宣传合作平台，提高影响力与知名度</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充分利用中国—东盟博览会、宁波—印尼经贸论坛、宁波—新加坡创智论坛等重要交流合作平台，邀请更多RCEP成员国政府官员、企业代表和媒体记者参加，扩大宁波城市及企业的影响力。同时，进一步开展旅游、教育、文化、艺术、科技、卫生、体育、媒体、智库、会展等方面的人文交流。应有重点地选择与RCEP成员国相关城市开展人文交流，逐步建立一国一策的人文交流合作机制。另一方面，积极利用新闻媒体、宣传机构，开发基于社交媒体的外宣系统，讲好宁波故事，在RCEP朋友圈中提升宁波的知名度。</w:t>
      </w:r>
    </w:p>
    <w:p>
      <w:pPr>
        <w:widowControl/>
        <w:shd w:val="clear" w:color="auto" w:fill="FFFFFF"/>
        <w:spacing w:line="440" w:lineRule="exact"/>
        <w:ind w:firstLine="482" w:firstLineChars="200"/>
        <w:jc w:val="left"/>
        <w:rPr>
          <w:rFonts w:ascii="微软雅黑" w:hAnsi="微软雅黑" w:eastAsia="宋体" w:cs="宋体"/>
          <w:b/>
          <w:color w:val="393939"/>
          <w:kern w:val="0"/>
          <w:sz w:val="24"/>
          <w:szCs w:val="24"/>
        </w:rPr>
      </w:pPr>
      <w:r>
        <w:rPr>
          <w:rFonts w:hint="eastAsia" w:ascii="微软雅黑" w:hAnsi="微软雅黑" w:eastAsia="宋体" w:cs="宋体"/>
          <w:b/>
          <w:color w:val="393939"/>
          <w:kern w:val="0"/>
          <w:sz w:val="24"/>
          <w:szCs w:val="24"/>
        </w:rPr>
        <w:t>建立RCEP试验区，与浙江自由贸易区宁波片区联动发展</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宁波应借鉴国内青岛等地区的RCEP试验区以及国外试验区建设的先进经验，结合宁波产业结构特点，与浙江自由贸易区宁波片区联动建设，打造RCEP试验区，进而推动与RCEP成员国间的全方位交流合作，特别是要着力对标RCEP成员国最高规则，推进生产要素国际循环，努力成为中国与RCEP循环的国际资源配置枢纽。</w:t>
      </w:r>
    </w:p>
    <w:p>
      <w:pPr>
        <w:widowControl/>
        <w:shd w:val="clear" w:color="auto" w:fill="FFFFFF"/>
        <w:spacing w:line="440" w:lineRule="exact"/>
        <w:ind w:firstLine="482" w:firstLineChars="200"/>
        <w:jc w:val="left"/>
        <w:rPr>
          <w:rFonts w:ascii="微软雅黑" w:hAnsi="微软雅黑" w:eastAsia="宋体" w:cs="宋体"/>
          <w:b/>
          <w:color w:val="393939"/>
          <w:kern w:val="0"/>
          <w:sz w:val="24"/>
          <w:szCs w:val="24"/>
        </w:rPr>
      </w:pPr>
      <w:r>
        <w:rPr>
          <w:rFonts w:hint="eastAsia" w:ascii="微软雅黑" w:hAnsi="微软雅黑" w:eastAsia="宋体" w:cs="宋体"/>
          <w:b/>
          <w:color w:val="393939"/>
          <w:kern w:val="0"/>
          <w:sz w:val="24"/>
          <w:szCs w:val="24"/>
        </w:rPr>
        <w:t>打造宁波与日本、韩国的经济小循环圈，建设双循环的国际资源配置枢纽</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2019年，宁波与RCEP其他成员国的贸易总额达2509.1亿元，其中日本、韩国的贸易额分别占我市贸易总额的6%、5%，是宁波市的第二、第四大贸易伙伴。RCEP生效后，中国和日本将首次达成双边关税减让安排，实现历史性突破，这对于中日韩经济圈的小循环形成具有重大利好。宁波应利用好RCEP中的国际经济合作条款，加强与日本、韩国相关地区的特殊经济区域合作，特别是要加强在医疗美容、生物医药、融资租赁等领域的合作，努力打造国内国际双向循环的国际资源配置枢纽。</w:t>
      </w: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（本文为宁波海上丝绸之路研究院课题“RCEP协定对宁波的影响与对策研究”阶段性成果）</w:t>
      </w: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80" w:lineRule="auto"/>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人大副校长刘元春接受专访：</w:t>
      </w:r>
    </w:p>
    <w:p>
      <w:pPr>
        <w:spacing w:line="480" w:lineRule="auto"/>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大宗商品尚未见顶，中国无惧内生型适度通胀</w:t>
      </w:r>
    </w:p>
    <w:p>
      <w:pPr>
        <w:spacing w:line="440" w:lineRule="exact"/>
        <w:jc w:val="center"/>
        <w:rPr>
          <w:rFonts w:ascii="楷体_GB2312" w:eastAsia="楷体_GB2312" w:cs="Times New Roman" w:hAnsiTheme="minorEastAsia"/>
          <w:b/>
          <w:bCs/>
          <w:sz w:val="36"/>
          <w:szCs w:val="36"/>
        </w:rPr>
      </w:pPr>
    </w:p>
    <w:p>
      <w:pPr>
        <w:snapToGrid w:val="0"/>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进入2021年，由于新冠肺炎疫苗推进速度较快，欧美发达经济体逐渐从疫情中走出，经济活跃度在稳步提升。不过，当前美国失业率尚高，欧盟部分国家还在封锁状态，世界经济远未恢复到正常水平。</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进入2021年，由于新冠肺炎疫苗推进速度较快，欧美发达经济体逐渐从疫情中走出，经济活跃度在稳步提升。不过，当前美国失业率尚高，欧盟部分国家还在封锁状态，世界经济远未恢复到正常水平。</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在这样的背景下，国际大宗商品率先大幅上涨。原油价格已经升至疫情前2019年相对较高的水平，铜、铝等价格更是创出近8年新高。</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2020年为了应对疫情冲击，各国均推出空前规模的财政货币刺激政策，在大量流动性推动下，全球通胀预期升温。</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国家统计局数据显示，中国3月PPI同比上涨4.4%，涨势较快，但CPI同比仅上涨0.4%，处于低位。大宗商品价格上涨较快，对中国的终端消费冲击较小，但部分工业品有所提价，挤压了制造业企业利润。国务院近期开会部署，要求关注大宗商品涨价走势，加强原材料等市场调节，缓解企业成本压力。</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大宗价格走势如何？需要关注哪些重点品类？可采用什么样的手段加以调节？货币政策该如何应对？4月15日，记者专访了中国人民大学副校长刘元春。</w:t>
      </w:r>
    </w:p>
    <w:p>
      <w:pPr>
        <w:keepNext w:val="0"/>
        <w:keepLines w:val="0"/>
        <w:pageBreakBefore w:val="0"/>
        <w:widowControl w:val="0"/>
        <w:kinsoku/>
        <w:wordWrap/>
        <w:overflowPunct/>
        <w:topLinePunct w:val="0"/>
        <w:autoSpaceDE/>
        <w:autoSpaceDN/>
        <w:bidi w:val="0"/>
        <w:adjustRightInd/>
        <w:spacing w:line="420" w:lineRule="exact"/>
        <w:ind w:firstLine="482" w:firstLineChars="200"/>
        <w:jc w:val="left"/>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大宗商品价格尚未见顶</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《21世纪》：大宗商品未来走势会如何？疫情影响、宽松政策、欧美经济恢复进度等因素会带来什么影响？</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刘元春：当前大宗商品涨价，是因为经济在反弹。随着疫苗的推广，产业链供应链的恢复，人们的生产生活需求在回升。</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疫情带来的大流行、大封锁，短期会导致断链等剧烈变化，但恢复得也比较快。不同于以往的经济萧条，疫情造成大停摆后的重新恢复，生产企业无需经历资产负债表的漫长修复，民众也无需进行艰难的再就业，复苏进度比以往的萧条或危机要更快。</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经济复苏进度较快，反映在当前大宗商品价格的上涨。因为大宗商品的定价机制很灵敏，其反应速度要快于其他商品。大宗商品的供给端，相对而言是垄断竞争，并非完全竞争。20世纪以来，大宗商品开启了金融化进程，当前大量流动性进入金融市场，在发达国家产生了强烈的脱实向虚、资产泡沫化的现象。</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推动大宗商品价格上涨的机制，目前还没有完全见顶。全球经济复苏才刚刚开始，欧美刺激计划、量化宽松还在进行，目前流动性已经达到峰值，但部分大宗商品的价格还没有恢复到历史高点，比如原油。在大量流动性的催动下，在全球需求的拉升下，大宗商品的价格肯定还会继续上扬。</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《21世纪》：大宗商品的价格未来是否会大幅上行？</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刘元春：应该不会。因为当前全球经济的恢复，需求没有想象中那么强，填补去年缺口的速度很快，但经济要实现常态化运行还很漫长。</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疫情不是一个插曲，而是产生了冲击，会对中长期带来实质影响。世界经济再也回不到疫情前的状况，不仅仅是宽松政策推高了债务率，生产链供应链也发生了变化，很多国家都在推进类似碳中和碳达峰的计划，能源结构会进行调整。</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《21世纪》：大宗商品价格持续上涨到一定程度，包括原油、铁矿石等，当前进入震荡区间。过剩的流动性会推动大宗商品走高，但也受实际供需制约？</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刘元春：这是肯定的。大宗商品金融化的进程，是以实际需求为支撑。</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一般商品很难金融化，但是大宗商品的交易量大，交易标准比较统一，以国际供需来定价，成为商品金融化的很好载体。</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从中期来看，大宗商品这个金融载体，其价格走势与实体供需有关。所以，从中期来看，大宗商品的价格会继续回升。但是，短期来看，价格会有一些调整波动。因为大宗商品价格上涨过多，会对需求产生抑制；大宗商品金融化过程，受到资金面的影响，与其他资产定价也会相互制约。</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21世纪》：铜从去年3月下旬持续涨到今年2月底，目前处于历史上相对较高的价位。有分析指出，这跟智利作为产铜国，当前尚处于疫情封锁状态有关。部分原材料生产大国疫情较为严重，是否会继续推高大宗商品价格？哪些大宗品类值得重点关注？</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刘元春：铜跟疫情有一定关联，因为不同地区疫情状况不同，加上当前国际贸易的运力还没有完全恢复，疫情仍然有不确定性，大宗商品在部分环节遇到瓶颈，在所难免。</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有些产品受制于个别国家，可能会影响比较大。像石油的供应，主要靠中东，但油价若超过65美元/桶后，页岩油会加快开采，会抑制油价的上涨。</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但是，像原油、铁矿石、铜矿等品类，不是劳动密集型或接触型产业，开动机器挖矿就能增加供应。当前，比较麻烦的是农产品、谷物类，因为谷物供应很多来自发展中国家，属于劳动密集型产业。疫情导致部分粮食生产链断裂，很多国家将粮食上升为安全问题，对出口进行限制——今年的粮食存在供需缺口，在金融化力量推动下，可能会加速上升。</w:t>
      </w:r>
    </w:p>
    <w:p>
      <w:pPr>
        <w:keepNext w:val="0"/>
        <w:keepLines w:val="0"/>
        <w:pageBreakBefore w:val="0"/>
        <w:widowControl w:val="0"/>
        <w:kinsoku/>
        <w:wordWrap/>
        <w:overflowPunct/>
        <w:topLinePunct w:val="0"/>
        <w:autoSpaceDE/>
        <w:autoSpaceDN/>
        <w:bidi w:val="0"/>
        <w:adjustRightInd/>
        <w:spacing w:line="420" w:lineRule="exact"/>
        <w:ind w:firstLine="482" w:firstLineChars="200"/>
        <w:jc w:val="left"/>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内生型价格上涨无惧，汇率要有灵活缓冲机制</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《21世纪》：国务院几次会议均提到，要关注大宗商品价格走势。大宗商品涨价对中国有什么影响？</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刘元春：当前大宗商品的涨价，肯定会对中国造成一定成本冲击，会给我国经济复苏带来压力。</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但是，目前这轮大宗商品上涨，还没有达到2006-2007年那轮大涨的水平。我国大宗进口依存度在提升，但使用原材料的技术水平也提升得很快，中国企业对成本上涨的应对能力更强。我国市场会层层消化，上游原材料涨价效应，会随着产业链逐级递减，大宗商品涨价对消费端的物价水平渗透力不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需要指出的是，当前部分大宗商品涨价，属于对去年超调的恢复性增长。过去两年，我国产业受惠于超低的进口价格，很多企业盈利大幅提升。</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当前，个别商品有所提价，属于正常调整。部分产品价格水平偏低，适度提价有利于企业的成本分担。</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《21世纪》：采访的部分企业经营者表示，虽然成本涨价会增加负担，但适当提价也能帮助企业消化上涨较快的人力成本，提高企业利润。</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刘元春：价格上涨的种类有很多。随着我国经济的恢复，未来中国价格有所上行，也是必然的。这种需求带动的内生型价格上涨，也是政策调控必须要达到的效果。</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对一个国家而言，更痛苦的是应对通缩，因为通缩会对生产体系造成冲击，可能带来大规模失业问题。但是，适度通胀，生产不会停。</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《21世纪》：国务院表示要加强原材料等市场调节，来缓解大宗商品带来的成本压力。在碳达峰碳中和背景下，上游原材料行业是调控的重点。当前，市场调节能采用什么方式？</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刘元春：要加强原材料市场调节来平抑价格，要么减少需求，要么扩大供给。</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比如，在生产端可以推动节能技术的应用，这样能减少对能源的消耗，也能减少对大宗商品的需求。对粗钢等部分过剩产能，可以通过征收关税等，对其出口进行一定限制。因为这些高能耗产品的出口，在中国耗能，帮助他国减排。像粮食品类，可以加大储备投放。</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政策层面，大宗商品价格上涨若对生产生活带来一些结构性影响，可以通过产业补贴、价格补贴等方式来应对。另外，政府可以对囤积、炒作等行为进行打击，不能人为制造供需紧张状况。</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《21世纪》：国务院金融稳定发展委员会开会提到，要保持物价基本稳定，特别要关注大宗商品价格走势。货币政策要如何稳物价？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刘元春：大宗商品的价格，不是由中国的需求决定的，是由全球市场来定价。大宗商品价格上扬，我国货币政策没法调控。</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但是，大宗商品金融化过程中可能的金融泡沫，是需要监管部门关注的。美国通胀预期的上扬，带来美债收益率的上行，可能会带来国际资本的异动，资金的大进大出可能造成金融上的不稳定，也可能对我国外汇储备带来冲击。所以，要考虑汇率上是否要有灵活的缓冲机制，要加大金融监管力度，防止游资无成本进出。（21世纪经济报道04-16）</w:t>
      </w:r>
      <w:bookmarkStart w:id="4" w:name="_Toc70684242"/>
      <w:bookmarkStart w:id="5" w:name="_Toc70260360"/>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pPr>
      <w:r>
        <w:rPr>
          <w:rFonts w:hint="eastAsia" w:ascii="华文彩云" w:hAnsi="宋体" w:eastAsia="华文彩云"/>
          <w:sz w:val="36"/>
          <w:szCs w:val="36"/>
        </w:rPr>
        <w:t>◎</w:t>
      </w:r>
      <w:bookmarkEnd w:id="4"/>
      <w:bookmarkEnd w:id="5"/>
      <w:r>
        <w:rPr>
          <w:rFonts w:hint="eastAsia" w:ascii="华文彩云" w:eastAsia="华文彩云" w:hAnsiTheme="minorEastAsia"/>
          <w:b/>
          <w:sz w:val="36"/>
          <w:szCs w:val="36"/>
        </w:rPr>
        <w:t>展会资讯</w:t>
      </w:r>
    </w:p>
    <w:p>
      <w:pPr>
        <w:spacing w:line="440" w:lineRule="exact"/>
        <w:jc w:val="center"/>
        <w:rPr>
          <w:rFonts w:cs="Times New Roman" w:asciiTheme="minorEastAsia" w:hAnsiTheme="minorEastAsia"/>
          <w:sz w:val="24"/>
          <w:szCs w:val="24"/>
        </w:rPr>
      </w:pPr>
    </w:p>
    <w:p>
      <w:pPr>
        <w:spacing w:line="440" w:lineRule="exact"/>
        <w:jc w:val="center"/>
        <w:rPr>
          <w:rFonts w:ascii="楷体_GB2312" w:eastAsia="楷体_GB2312" w:cs="Times New Roman" w:hAnsiTheme="minorEastAsia"/>
          <w:b/>
          <w:bCs/>
          <w:sz w:val="36"/>
          <w:szCs w:val="36"/>
        </w:rPr>
      </w:pPr>
    </w:p>
    <w:p>
      <w:pPr>
        <w:widowControl/>
        <w:shd w:val="clear" w:color="auto" w:fill="FFFFFF"/>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中东欧博览会重要活动抢先看</w:t>
      </w:r>
    </w:p>
    <w:p>
      <w:pPr>
        <w:spacing w:line="440" w:lineRule="exact"/>
        <w:jc w:val="center"/>
        <w:rPr>
          <w:rFonts w:ascii="楷体_GB2312" w:eastAsia="楷体_GB2312" w:cs="Times New Roman" w:hAnsiTheme="minorEastAsia"/>
          <w:b/>
          <w:bCs/>
          <w:sz w:val="36"/>
          <w:szCs w:val="36"/>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4月19日下午，值第二届中东欧博览会倒计时50天之际，中东欧博览会组委办发布信息，称目前各项筹备工作进展顺利。</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了解，作为中国-中东欧国家领导人峰会后举办的首场中东欧主题重大国际性活动，也是今年我省最重要的涉外经贸活动，本届博览会将深入贯彻落实习近平总书记在峰会上的主旨讲话精神，紧紧围绕高质量建设中国-中东欧国家经贸合作示范区这一宗旨，着力推进内外循环互联互促、线上线下融合发展，从更高维度、更深层次、更广领域，深化与中东欧国家在贸易、投资和人文方面的交流合作，努力把博览会进一步打造成中国与中东欧国家务实合作的首选平台和对接欧洲经济圈的重要通道。</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目前，博览会的重要活动实施方案已经确定，包括会议论坛、经贸合作和贸易博览。</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其中，会议论坛活动7项，采取“1+6”模式。“1”是指第二届中国-中东欧国家博览会暨国际消费品博览会开幕式和主论坛（即：中国-中东欧国家合作论坛），“6”是指6个分论坛，分别为中国-中东欧国家联合商会第六次会议、海关检验检疫合作对话会、市长论坛、农业促进联合咨询委员会第十次会议、“丝路电商”发展高峰论坛和地方合作高质量发展论坛。</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经贸合作活动13项。包括中国-中东欧国家投资合作洽谈会、产业合作对接会等，主要为各国投资贸易项目提供展示推介平台。同时，本届博览会还新增了数字经济、健康产业等新兴领域的合作对接活动，并安排了青年交流、教育、美食等活动。</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贸易展览分别是中东欧展、国际消费品展和进口商品常年展，展览总面积约20万平方米，其中，临时展约6万平方米，常年展约14万平方米。</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据悉，接下来的时间，我市将集全市之力进一步加强统筹协调、细化工作落实、提升办会成效、加大宣传力度、健全综合保障，扎实做好各项筹备工作。（宁波日报04-20）</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bookmarkStart w:id="6" w:name="_Toc70684243"/>
      <w:bookmarkStart w:id="7" w:name="_Toc70260361"/>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kern w:val="0"/>
        </w:rPr>
      </w:pPr>
      <w:r>
        <w:rPr>
          <w:rFonts w:hint="eastAsia" w:ascii="华文彩云" w:hAnsi="宋体" w:eastAsia="华文彩云"/>
          <w:sz w:val="36"/>
          <w:szCs w:val="36"/>
        </w:rPr>
        <w:t>◎</w:t>
      </w:r>
      <w:bookmarkEnd w:id="6"/>
      <w:bookmarkEnd w:id="7"/>
      <w:r>
        <w:rPr>
          <w:rFonts w:hint="eastAsia" w:ascii="华文彩云" w:eastAsia="华文彩云" w:hAnsiTheme="minorEastAsia"/>
          <w:b/>
          <w:sz w:val="36"/>
          <w:szCs w:val="36"/>
        </w:rPr>
        <w:t>预警信息</w:t>
      </w:r>
    </w:p>
    <w:p>
      <w:pPr>
        <w:spacing w:line="440" w:lineRule="exact"/>
        <w:jc w:val="center"/>
        <w:rPr>
          <w:rFonts w:cs="Times New Roman" w:asciiTheme="minorEastAsia" w:hAnsiTheme="minorEastAsia"/>
          <w:sz w:val="24"/>
          <w:szCs w:val="24"/>
        </w:rPr>
      </w:pPr>
    </w:p>
    <w:p>
      <w:pPr>
        <w:spacing w:line="440" w:lineRule="exact"/>
        <w:jc w:val="center"/>
        <w:rPr>
          <w:rFonts w:cs="Times New Roman" w:asciiTheme="minorEastAsia" w:hAnsiTheme="minorEastAsia"/>
          <w:sz w:val="24"/>
          <w:szCs w:val="24"/>
        </w:rPr>
      </w:pPr>
    </w:p>
    <w:p>
      <w:pPr>
        <w:spacing w:line="440" w:lineRule="exact"/>
        <w:jc w:val="center"/>
        <w:rPr>
          <w:rFonts w:cs="Times New Roman" w:asciiTheme="minorEastAsia" w:hAnsiTheme="minorEastAsia"/>
          <w:sz w:val="24"/>
          <w:szCs w:val="24"/>
        </w:rPr>
      </w:pPr>
    </w:p>
    <w:p>
      <w:pPr>
        <w:spacing w:line="440" w:lineRule="exact"/>
        <w:jc w:val="center"/>
        <w:rPr>
          <w:rFonts w:hint="eastAsia" w:ascii="楷体_GB2312" w:hAnsi="宋体" w:eastAsia="楷体_GB2312" w:cs="宋体"/>
          <w:b/>
          <w:kern w:val="0"/>
          <w:sz w:val="36"/>
          <w:szCs w:val="36"/>
          <w:lang w:val="en-US" w:eastAsia="zh-CN" w:bidi="ar-SA"/>
        </w:rPr>
      </w:pPr>
      <w:r>
        <w:rPr>
          <w:rFonts w:hint="eastAsia" w:ascii="楷体_GB2312" w:hAnsi="宋体" w:eastAsia="楷体_GB2312" w:cs="宋体"/>
          <w:b/>
          <w:kern w:val="0"/>
          <w:sz w:val="36"/>
          <w:szCs w:val="36"/>
          <w:lang w:val="en-US" w:eastAsia="zh-CN" w:bidi="ar-SA"/>
        </w:rPr>
        <w:t>美国启用新的农产品进口要求查询网站</w:t>
      </w:r>
    </w:p>
    <w:p>
      <w:pPr>
        <w:spacing w:line="440" w:lineRule="exact"/>
        <w:jc w:val="left"/>
        <w:rPr>
          <w:rFonts w:hint="eastAsia" w:cs="Times New Roman" w:asciiTheme="minorEastAsia" w:hAnsiTheme="minorEastAsia"/>
          <w:sz w:val="24"/>
          <w:szCs w:val="24"/>
        </w:rPr>
      </w:pPr>
      <w:r>
        <w:rPr>
          <w:rFonts w:hint="eastAsia" w:cs="Times New Roman" w:asciiTheme="minorEastAsia" w:hAnsiTheme="minorEastAsia"/>
          <w:sz w:val="24"/>
          <w:szCs w:val="24"/>
        </w:rPr>
        <w:t>　　</w:t>
      </w:r>
    </w:p>
    <w:p>
      <w:pPr>
        <w:widowControl/>
        <w:shd w:val="clear" w:color="auto" w:fill="FFFFFF"/>
        <w:spacing w:line="440" w:lineRule="exact"/>
        <w:ind w:firstLine="480" w:firstLineChars="200"/>
        <w:jc w:val="left"/>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2021年4月13日，美国农业部（USDA）动植物卫生检验局（APHIS）启用了“农产品进口要求在线门户（ACIR）”网站，以简化用户查询美国进口农产品的入境要求。</w:t>
      </w:r>
    </w:p>
    <w:p>
      <w:pPr>
        <w:widowControl/>
        <w:shd w:val="clear" w:color="auto" w:fill="FFFFFF"/>
        <w:spacing w:line="440" w:lineRule="exact"/>
        <w:ind w:firstLine="480" w:firstLineChars="200"/>
        <w:jc w:val="left"/>
        <w:rPr>
          <w:rFonts w:hint="eastAsia" w:cs="Times New Roman" w:asciiTheme="minorEastAsia" w:hAnsiTheme="minorEastAsia"/>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用户可以使用ACIR查看是否需要申请相关许可证。APHIS的许可证、执照和注册申请文件系统可直接调用ACIR中入境要求相关数据。预计ACIR将在2022年全面实施，届时ACIR还将囊括对种植和繁殖植物、动物产品和副产品以及其他杂项和加工产品的进口要求。</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海关总署04-26</w:t>
      </w:r>
      <w:r>
        <w:rPr>
          <w:rFonts w:hint="eastAsia" w:cs="Times New Roman" w:asciiTheme="minorEastAsia" w:hAnsiTheme="minorEastAsia"/>
          <w:sz w:val="24"/>
          <w:szCs w:val="24"/>
          <w:lang w:eastAsia="zh-CN"/>
        </w:rPr>
        <w:t>）</w:t>
      </w:r>
    </w:p>
    <w:p>
      <w:pPr>
        <w:widowControl/>
        <w:shd w:val="clear" w:color="auto" w:fill="FFFFFF"/>
        <w:spacing w:line="440" w:lineRule="exact"/>
        <w:ind w:firstLine="480" w:firstLineChars="200"/>
        <w:jc w:val="left"/>
        <w:rPr>
          <w:rFonts w:hint="eastAsia" w:cs="Times New Roman" w:asciiTheme="minorEastAsia" w:hAnsiTheme="minorEastAsia"/>
          <w:sz w:val="24"/>
          <w:szCs w:val="24"/>
          <w:lang w:eastAsia="zh-CN"/>
        </w:rPr>
      </w:pPr>
    </w:p>
    <w:p>
      <w:pPr>
        <w:spacing w:line="440" w:lineRule="exact"/>
        <w:jc w:val="center"/>
        <w:rPr>
          <w:rFonts w:ascii="楷体_GB2312" w:eastAsia="楷体_GB2312" w:cs="Times New Roman" w:hAnsiTheme="minorEastAsia"/>
          <w:b/>
          <w:bCs/>
          <w:sz w:val="36"/>
          <w:szCs w:val="36"/>
        </w:rPr>
      </w:pPr>
    </w:p>
    <w:p>
      <w:pPr>
        <w:spacing w:line="440" w:lineRule="exact"/>
        <w:jc w:val="center"/>
        <w:rPr>
          <w:rFonts w:ascii="楷体_GB2312" w:eastAsia="楷体_GB2312" w:cs="Times New Roman" w:hAnsiTheme="minorEastAsia"/>
          <w:b/>
          <w:bCs/>
          <w:sz w:val="36"/>
          <w:szCs w:val="36"/>
        </w:rPr>
      </w:pPr>
    </w:p>
    <w:p>
      <w:pPr>
        <w:pStyle w:val="9"/>
        <w:shd w:val="clear" w:color="auto" w:fill="FFFFFF"/>
        <w:spacing w:beforeAutospacing="0" w:afterAutospacing="0" w:line="440" w:lineRule="atLeast"/>
        <w:jc w:val="center"/>
        <w:rPr>
          <w:rFonts w:ascii="楷体_GB2312" w:eastAsia="楷体_GB2312"/>
          <w:b/>
          <w:sz w:val="36"/>
          <w:szCs w:val="36"/>
        </w:rPr>
      </w:pPr>
      <w:r>
        <w:rPr>
          <w:rFonts w:hint="eastAsia" w:ascii="楷体_GB2312" w:eastAsia="楷体_GB2312"/>
          <w:b/>
          <w:sz w:val="36"/>
          <w:szCs w:val="36"/>
        </w:rPr>
        <w:t>国际电工委发布转换开关电器标准</w:t>
      </w:r>
    </w:p>
    <w:p>
      <w:pPr>
        <w:pStyle w:val="9"/>
        <w:shd w:val="clear" w:color="auto" w:fill="FFFFFF"/>
        <w:spacing w:beforeAutospacing="0" w:afterAutospacing="0" w:line="440" w:lineRule="atLeast"/>
        <w:jc w:val="center"/>
        <w:rPr>
          <w:rFonts w:ascii="楷体_GB2312" w:eastAsia="楷体_GB2312"/>
          <w:b/>
          <w:sz w:val="36"/>
          <w:szCs w:val="36"/>
        </w:rPr>
        <w:sectPr>
          <w:type w:val="continuous"/>
          <w:pgSz w:w="11906" w:h="16838"/>
          <w:pgMar w:top="1440" w:right="1800" w:bottom="1440" w:left="1800" w:header="851" w:footer="992" w:gutter="0"/>
          <w:cols w:space="425" w:num="1"/>
          <w:docGrid w:type="lines" w:linePitch="312" w:charSpace="0"/>
        </w:sectPr>
      </w:pPr>
      <w:r>
        <w:rPr>
          <w:rFonts w:hint="eastAsia" w:ascii="楷体_GB2312" w:eastAsia="楷体_GB2312"/>
          <w:b/>
          <w:sz w:val="36"/>
          <w:szCs w:val="36"/>
        </w:rPr>
        <w:t>IEC 60947-6-1:2021</w:t>
      </w:r>
    </w:p>
    <w:p>
      <w:pPr>
        <w:spacing w:line="440" w:lineRule="exact"/>
        <w:jc w:val="center"/>
        <w:rPr>
          <w:rFonts w:ascii="楷体_GB2312" w:eastAsia="楷体_GB2312" w:cs="Times New Roman" w:hAnsiTheme="minorEastAsia"/>
          <w:b/>
          <w:bCs/>
          <w:sz w:val="36"/>
          <w:szCs w:val="36"/>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2021年3月16日，国际电工委发布标准IEC 60947-6-1:2021《低压开关设备和控制设备-第6-1部分：多功能设备-转换开关电器》。本标准适用于转换开关电器（TSE）：通过在额定电压交流不超过1000 V或直流不超过1500 V的电源间转换负载，保障对电源的连续供电和对装置进行电能管理。</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该标准第三版将替代2005年发布的第二版及其修订版1:2013。</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该版本为技术修订，部分重大技术变更如下：</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（1）阐明范围和目的；</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（2）阐明术语和定义；</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（3）删除不必要的定义；</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（4）修订相关特性；</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（5）修订类别定义；</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（6）引入新的标记要求；</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（7）增加带电间隙和爬电距离的新要求；</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（8）增加机械联锁和电气联锁的新要求和测试；</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（9）阐明传输序列；</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（10）修订额定短时耐受电流的要求；</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（11）修订电磁兼容性的新要求；</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（12）阐明与IEC 60947-2中规定要求相符的CB型TSE的性能要求；</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（13）增加新的测试序列V：直流额定设备的临界负载电流性能。</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更多详情请见：https://webstore.iec.ch/publication/62285（广东省WTO/TBT通报咨询研究中心04-08）</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jc w:val="center"/>
        <w:textAlignment w:val="auto"/>
        <w:outlineLvl w:val="9"/>
        <w:rPr>
          <w:rFonts w:ascii="楷体_GB2312" w:eastAsia="楷体_GB2312"/>
          <w:b/>
          <w:sz w:val="36"/>
          <w:szCs w:val="36"/>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pStyle w:val="9"/>
        <w:shd w:val="clear" w:color="auto" w:fill="FFFFFF"/>
        <w:spacing w:beforeAutospacing="0" w:afterAutospacing="0" w:line="440" w:lineRule="atLeast"/>
        <w:jc w:val="center"/>
        <w:rPr>
          <w:rFonts w:ascii="楷体_GB2312" w:eastAsia="楷体_GB2312"/>
          <w:b/>
          <w:sz w:val="36"/>
          <w:szCs w:val="36"/>
        </w:rPr>
      </w:pPr>
      <w:r>
        <w:rPr>
          <w:rFonts w:hint="eastAsia" w:ascii="楷体_GB2312" w:eastAsia="楷体_GB2312"/>
          <w:b/>
          <w:sz w:val="36"/>
          <w:szCs w:val="36"/>
        </w:rPr>
        <w:t>加拿大对中国产排插实施召回</w:t>
      </w:r>
    </w:p>
    <w:p>
      <w:pPr>
        <w:spacing w:line="440" w:lineRule="exact"/>
        <w:jc w:val="center"/>
        <w:rPr>
          <w:rFonts w:ascii="楷体_GB2312" w:eastAsia="楷体_GB2312" w:cs="Times New Roman" w:hAnsiTheme="minorEastAsia"/>
          <w:b/>
          <w:bCs/>
          <w:sz w:val="36"/>
          <w:szCs w:val="36"/>
        </w:rPr>
      </w:pPr>
    </w:p>
    <w:p>
      <w:pPr>
        <w:pStyle w:val="9"/>
        <w:shd w:val="clear" w:color="auto" w:fill="FFFFFF"/>
        <w:spacing w:beforeAutospacing="0" w:afterAutospacing="0" w:line="440" w:lineRule="atLeast"/>
        <w:ind w:firstLine="480" w:firstLineChars="200"/>
        <w:rPr>
          <w:rFonts w:asciiTheme="minorEastAsia" w:hAnsiTheme="minorEastAsia"/>
          <w:color w:val="000000"/>
        </w:rPr>
        <w:sectPr>
          <w:type w:val="continuous"/>
          <w:pgSz w:w="11906" w:h="16838"/>
          <w:pgMar w:top="1440" w:right="1800" w:bottom="1440" w:left="1800" w:header="851" w:footer="992" w:gutter="0"/>
          <w:cols w:space="425" w:num="1"/>
          <w:docGrid w:type="lines" w:linePitch="312" w:charSpace="0"/>
        </w:sectPr>
      </w:pPr>
    </w:p>
    <w:p>
      <w:pPr>
        <w:pStyle w:val="9"/>
        <w:shd w:val="clear" w:color="auto" w:fill="FFFFFF"/>
        <w:spacing w:beforeAutospacing="0" w:afterAutospacing="0" w:line="440" w:lineRule="atLeast"/>
        <w:ind w:firstLine="480" w:firstLineChars="200"/>
        <w:rPr>
          <w:rFonts w:asciiTheme="minorEastAsia" w:hAnsiTheme="minorEastAsia"/>
          <w:color w:val="000000"/>
        </w:rPr>
      </w:pPr>
      <w:r>
        <w:rPr>
          <w:rFonts w:hint="eastAsia" w:asciiTheme="minorEastAsia" w:hAnsiTheme="minorEastAsia"/>
          <w:color w:val="000000"/>
        </w:rPr>
        <w:t>2021年4月15日，加拿大卫生部宣布对中国产排插实施召回。</w:t>
      </w:r>
    </w:p>
    <w:p>
      <w:pPr>
        <w:pStyle w:val="9"/>
        <w:shd w:val="clear" w:color="auto" w:fill="FFFFFF"/>
        <w:spacing w:beforeAutospacing="0" w:afterAutospacing="0" w:line="440" w:lineRule="atLeast"/>
        <w:ind w:firstLine="480" w:firstLineChars="200"/>
        <w:rPr>
          <w:rFonts w:asciiTheme="minorEastAsia" w:hAnsiTheme="minorEastAsia"/>
          <w:color w:val="000000"/>
        </w:rPr>
      </w:pPr>
      <w:r>
        <w:rPr>
          <w:rFonts w:hint="eastAsia" w:asciiTheme="minorEastAsia" w:hAnsiTheme="minorEastAsia"/>
          <w:color w:val="000000"/>
        </w:rPr>
        <w:t>此次召回产品为Mastercraft 8孔排插。产品编号为052-9632。</w:t>
      </w:r>
    </w:p>
    <w:p>
      <w:pPr>
        <w:pStyle w:val="9"/>
        <w:shd w:val="clear" w:color="auto" w:fill="FFFFFF"/>
        <w:spacing w:beforeAutospacing="0" w:afterAutospacing="0" w:line="440" w:lineRule="atLeast"/>
        <w:ind w:firstLine="480" w:firstLineChars="200"/>
        <w:rPr>
          <w:rFonts w:asciiTheme="minorEastAsia" w:hAnsiTheme="minorEastAsia"/>
          <w:color w:val="000000"/>
        </w:rPr>
      </w:pPr>
      <w:r>
        <w:rPr>
          <w:rFonts w:hint="eastAsia" w:asciiTheme="minorEastAsia" w:hAnsiTheme="minorEastAsia"/>
          <w:color w:val="000000"/>
        </w:rPr>
        <w:t>将设备从排插上拔下时，排插上的黑色塑料盖可能脱落，从而导致内部零件暴露，有造成消费者触电的危险。</w:t>
      </w:r>
    </w:p>
    <w:p>
      <w:pPr>
        <w:pStyle w:val="9"/>
        <w:shd w:val="clear" w:color="auto" w:fill="FFFFFF"/>
        <w:spacing w:beforeAutospacing="0" w:afterAutospacing="0" w:line="440" w:lineRule="atLeast"/>
        <w:ind w:firstLine="480" w:firstLineChars="200"/>
        <w:rPr>
          <w:rFonts w:asciiTheme="minorEastAsia" w:hAnsiTheme="minorEastAsia"/>
          <w:color w:val="000000"/>
        </w:rPr>
      </w:pPr>
      <w:r>
        <w:rPr>
          <w:rFonts w:hint="eastAsia" w:asciiTheme="minorEastAsia" w:hAnsiTheme="minorEastAsia"/>
          <w:color w:val="000000"/>
        </w:rPr>
        <w:t>此次召回的产品于2019年12月-2020年12月在加拿大销售，涉及召回数量约8197件。</w:t>
      </w:r>
    </w:p>
    <w:p>
      <w:pPr>
        <w:pStyle w:val="9"/>
        <w:shd w:val="clear" w:color="auto" w:fill="FFFFFF"/>
        <w:spacing w:beforeAutospacing="0" w:afterAutospacing="0" w:line="440" w:lineRule="atLeast"/>
        <w:ind w:firstLine="480" w:firstLineChars="200"/>
        <w:rPr>
          <w:rFonts w:asciiTheme="minorEastAsia" w:hAnsiTheme="minorEastAsia"/>
          <w:color w:val="000000"/>
        </w:rPr>
      </w:pPr>
      <w:r>
        <w:rPr>
          <w:rFonts w:hint="eastAsia" w:asciiTheme="minorEastAsia" w:hAnsiTheme="minorEastAsia"/>
          <w:color w:val="000000"/>
        </w:rPr>
        <w:t>截至2021年4月6日，收到加拿大1起塑料盖脱落的报告，未有人员伤亡报告。</w:t>
      </w:r>
    </w:p>
    <w:p>
      <w:pPr>
        <w:pStyle w:val="9"/>
        <w:shd w:val="clear" w:color="auto" w:fill="FFFFFF"/>
        <w:spacing w:beforeAutospacing="0" w:afterAutospacing="0" w:line="440" w:lineRule="atLeast"/>
        <w:ind w:firstLine="480" w:firstLineChars="200"/>
        <w:rPr>
          <w:rFonts w:cs="Times New Roman" w:asciiTheme="minorEastAsia" w:hAnsiTheme="minorEastAsia"/>
        </w:rPr>
      </w:pPr>
      <w:r>
        <w:rPr>
          <w:rFonts w:hint="eastAsia" w:asciiTheme="minorEastAsia" w:hAnsiTheme="minorEastAsia"/>
          <w:color w:val="000000"/>
        </w:rPr>
        <w:t>加拿大卫生部建议消费者立即停止使用该产品，并将其退回至任一Canadian Tire店铺以获得全额退款。</w:t>
      </w:r>
      <w:r>
        <w:rPr>
          <w:rFonts w:hint="eastAsia" w:cs="Times New Roman" w:asciiTheme="minorEastAsia" w:hAnsiTheme="minorEastAsia"/>
        </w:rPr>
        <w:t>（厦门WTO工作站04-21）</w:t>
      </w:r>
    </w:p>
    <w:p>
      <w:pPr>
        <w:snapToGrid w:val="0"/>
        <w:spacing w:line="440" w:lineRule="exact"/>
        <w:rPr>
          <w:rFonts w:ascii="楷体_GB2312" w:hAnsi="宋体" w:eastAsia="楷体_GB2312" w:cs="宋体"/>
          <w:b/>
          <w:kern w:val="0"/>
          <w:sz w:val="36"/>
          <w:szCs w:val="36"/>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napToGrid w:val="0"/>
        <w:spacing w:line="440" w:lineRule="exact"/>
        <w:jc w:val="center"/>
        <w:rPr>
          <w:rFonts w:ascii="楷体_GB2312" w:hAnsi="宋体" w:eastAsia="楷体_GB2312" w:cs="宋体"/>
          <w:b/>
          <w:kern w:val="0"/>
          <w:sz w:val="36"/>
          <w:szCs w:val="36"/>
        </w:rPr>
        <w:sectPr>
          <w:type w:val="continuous"/>
          <w:pgSz w:w="11906" w:h="16838"/>
          <w:pgMar w:top="1440" w:right="1800" w:bottom="1440" w:left="1800" w:header="851" w:footer="992" w:gutter="0"/>
          <w:cols w:space="425" w:num="1"/>
          <w:docGrid w:type="lines" w:linePitch="312" w:charSpace="0"/>
        </w:sectPr>
      </w:pPr>
      <w:r>
        <w:rPr>
          <w:rFonts w:hint="eastAsia" w:ascii="楷体_GB2312" w:hAnsi="宋体" w:eastAsia="楷体_GB2312" w:cs="宋体"/>
          <w:b/>
          <w:kern w:val="0"/>
          <w:sz w:val="36"/>
          <w:szCs w:val="36"/>
        </w:rPr>
        <w:t>加拿大对中国产落地灯实施召回</w:t>
      </w:r>
    </w:p>
    <w:p>
      <w:pPr>
        <w:spacing w:line="440" w:lineRule="exact"/>
        <w:jc w:val="center"/>
        <w:rPr>
          <w:rFonts w:ascii="楷体_GB2312" w:eastAsia="楷体_GB2312" w:cs="Times New Roman" w:hAnsiTheme="minorEastAsia"/>
          <w:b/>
          <w:bCs/>
          <w:sz w:val="36"/>
          <w:szCs w:val="36"/>
        </w:rPr>
      </w:pPr>
    </w:p>
    <w:p>
      <w:pPr>
        <w:snapToGrid w:val="0"/>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2021年4月20日，加拿大卫生部宣布对中国产落地灯实施召回。</w:t>
      </w:r>
    </w:p>
    <w:p>
      <w:pPr>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此次召回产品为Dash黑色金属落地灯。灯座长62厘米（24.5英寸），宽约20厘米（8英寸），高176厘米（69.25英寸）。型号为56006，UPC为2050000387807。</w:t>
      </w:r>
    </w:p>
    <w:p>
      <w:pPr>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产品的脚踏开关可能过热，有造成火灾的危险。</w:t>
      </w:r>
    </w:p>
    <w:p>
      <w:pPr>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此次召回的产品于2015年2月-2018年4月在加拿大销售，涉及召回数量约1895件。</w:t>
      </w:r>
    </w:p>
    <w:p>
      <w:pPr>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截至2021年4月9日，收到加拿大3起开关熔化的报告，未有人员伤亡报告。</w:t>
      </w:r>
    </w:p>
    <w:p>
      <w:pPr>
        <w:snapToGrid w:val="0"/>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加拿大卫生部建议消费者立即停止使用该产品，并联系Urban Barn客服中心或Zuo Modern Canada以获得退款。（厦门WTO工作站04-22）</w:t>
      </w: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napToGrid w:val="0"/>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美国对中国产冬季夹克实施召回</w:t>
      </w:r>
    </w:p>
    <w:p>
      <w:pPr>
        <w:spacing w:line="440" w:lineRule="exact"/>
        <w:jc w:val="center"/>
        <w:rPr>
          <w:rFonts w:ascii="楷体_GB2312" w:eastAsia="楷体_GB2312" w:cs="Times New Roman" w:hAnsiTheme="minorEastAsia"/>
          <w:b/>
          <w:bCs/>
          <w:sz w:val="36"/>
          <w:szCs w:val="36"/>
        </w:rPr>
      </w:pPr>
    </w:p>
    <w:p>
      <w:pPr>
        <w:snapToGrid w:val="0"/>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napToGrid w:val="0"/>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2021年4月21日，美国消费者安全委员会（CPSC）宣布对中国产冬季夹克实施召回。</w:t>
      </w:r>
    </w:p>
    <w:p>
      <w:pPr>
        <w:snapToGrid w:val="0"/>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次召回产品为Swix的青少年冬季夹克。产品用于滑雪等冬季运动，左胸有Swix的品牌标志。帽子及腰部有抽绳，有3种颜色：黑色、海军蓝、红色，4种尺码：128（8-10岁）、140（10-12岁）、152（12-14岁）和164（14-16岁）。吊牌上印有商品编号为13162。</w:t>
      </w:r>
    </w:p>
    <w:p>
      <w:pPr>
        <w:snapToGrid w:val="0"/>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产品帽子及腰部处的抽绳可能会缠绕或卡在滑梯、扶手、车门或其他移动物体上，有造成儿童被勒住或窒息的危险。</w:t>
      </w:r>
    </w:p>
    <w:p>
      <w:pPr>
        <w:snapToGrid w:val="0"/>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此次召回的产品于2020年9月-2021年3月在美国各实体店和网店销售，售出约156件，售价约为160美元。</w:t>
      </w:r>
    </w:p>
    <w:p>
      <w:pPr>
        <w:snapToGrid w:val="0"/>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截至目前，未有事故和人员伤亡报告。</w:t>
      </w:r>
    </w:p>
    <w:p>
      <w:pPr>
        <w:snapToGrid w:val="0"/>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CPSC建议消费者立即停止取下抽绳，或将产品退回至BRAV USA以获得全额退款。（厦门WTO工作站04-23）</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bookmarkStart w:id="8" w:name="_Toc70260362"/>
      <w:bookmarkStart w:id="9" w:name="_Toc70684244"/>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会员风采</w:t>
      </w:r>
    </w:p>
    <w:bookmarkEnd w:id="8"/>
    <w:bookmarkEnd w:id="9"/>
    <w:p>
      <w:pPr>
        <w:spacing w:line="440" w:lineRule="exact"/>
        <w:jc w:val="center"/>
        <w:rPr>
          <w:rFonts w:cs="Times New Roman" w:asciiTheme="minorEastAsia" w:hAnsiTheme="minorEastAsia"/>
          <w:sz w:val="24"/>
          <w:szCs w:val="24"/>
        </w:rPr>
      </w:pPr>
      <w:bookmarkStart w:id="10" w:name="_Toc70260363"/>
    </w:p>
    <w:p>
      <w:pPr>
        <w:spacing w:line="440" w:lineRule="exact"/>
        <w:jc w:val="center"/>
        <w:rPr>
          <w:rFonts w:ascii="楷体_GB2312" w:eastAsia="楷体_GB2312" w:cs="Times New Roman" w:hAnsiTheme="minorEastAsia"/>
          <w:b/>
          <w:bCs/>
          <w:sz w:val="36"/>
          <w:szCs w:val="36"/>
        </w:rPr>
      </w:pPr>
    </w:p>
    <w:p>
      <w:pPr>
        <w:spacing w:line="440" w:lineRule="atLeas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让中小甬企成为全球“大卖家”</w:t>
      </w:r>
    </w:p>
    <w:p>
      <w:pPr>
        <w:spacing w:line="440" w:lineRule="atLeast"/>
        <w:jc w:val="center"/>
        <w:rPr>
          <w:rFonts w:ascii="华文细黑" w:hAnsi="华文细黑" w:eastAsia="华文细黑" w:cs="宋体"/>
          <w:kern w:val="0"/>
          <w:sz w:val="28"/>
          <w:szCs w:val="28"/>
        </w:rPr>
        <w:sectPr>
          <w:type w:val="continuous"/>
          <w:pgSz w:w="11906" w:h="16838"/>
          <w:pgMar w:top="1440" w:right="1800" w:bottom="1440" w:left="1800" w:header="851" w:footer="992" w:gutter="0"/>
          <w:cols w:space="425" w:num="1"/>
          <w:docGrid w:type="lines" w:linePitch="312" w:charSpace="0"/>
        </w:sectPr>
      </w:pPr>
    </w:p>
    <w:p>
      <w:pPr>
        <w:spacing w:line="440" w:lineRule="atLeas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宁波“外贸一哥”联手美国电商“大佬”打造宁波运营中心</w:t>
      </w:r>
    </w:p>
    <w:p>
      <w:pPr>
        <w:spacing w:line="440" w:lineRule="exact"/>
        <w:jc w:val="center"/>
        <w:rPr>
          <w:rFonts w:ascii="楷体_GB2312" w:eastAsia="楷体_GB2312" w:cs="Times New Roman" w:hAnsiTheme="minorEastAsia"/>
          <w:b/>
          <w:bCs/>
          <w:sz w:val="36"/>
          <w:szCs w:val="36"/>
        </w:rPr>
      </w:pPr>
    </w:p>
    <w:p>
      <w:pPr>
        <w:spacing w:line="440" w:lineRule="atLeas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受去年疫情影响，进入亚马逊等全球电商平台的宁波中小外贸企业不在少数。如何整合资源，让供应链不足、经验不丰富的外贸甬家军做大做强，成为全球“大卖家”？</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4月23日上午，宁波“外贸一哥”中基集团联手美国最大IT数码电商新蛋集团打造的中基-新蛋宁波运营中心正式投运。该平台将帮助更多的宁波中小外贸企业做大做强，实现品牌“出海”、产品全球大卖的梦想。</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这是新蛋在中国落户的首个运营中心，也是宁波跨境电商综试区建设历程中的一件喜事。”市商务局副局长陈利珍说。去年，新冠肺炎疫情来势汹汹，跨境电商却异军突起，释放出巨大的发展潜力。全年全市实现跨境电商进出口额1486.8亿元，同比增长16%。</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尽管跨境电商已经成为宁波外贸转型发展的新亮点和促进经济增长的重要引擎，但其中仍有不少因素制约其发展。陈利珍坦言，跨境电商行业是一个多环节、全链路，立体而丰富的生态圈，在这当中，国际电商销售平台处于这个生态圈的核心环节。放眼全球，国际电商销售平台在宁波落地开展业务还是不够多，卖家企业和工贸企业与大平台之间的招商、采购、技术支持以及市场服务等业务往来还存在时间和空间上的困难。</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记者了解到，新蛋是较早开始经营电子商务的公司之一，是全美规模最大的IT数码类网上零售商之一，拥有北美市场六个大型仓储基地，其平台优势不言而喻，是宁波发展跨境电商行业、搭建丰富生态圈目标的理想合作伙伴。中基集团是一家集进出口贸易、实体产业链运营、外贸综合服务、跨境贸易服务、汽车销售及售后市场等核心战略发展板块为一体的中国500强企业，进出口总额多年名列宁波第一。</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“中基联手新蛋，是强强联合！”中基集团宁波有限公司总裁周杨表示，中基的外贸优势、产业优势与新蛋的平台优势相结合，将使得中基-新蛋宁波运营中心发挥“1+1＞2”的作用。</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对广大中小外贸企业来说，宁波运营中心的落地将会带来什么？</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新蛋平台男性消费者占75%，也就是意味着进入该平台的产品退货率会比较低。”中基有关负责人说，5月份随着新蛋推出直播业务，进入该平台的企业也可以享受到专业的直播服务，可以节省“平均一条视频2-3万元”的成本。</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进入宁波运营中心的企业如果有很好的产品，新蛋平台还可以专门针对一家企业开设产品专区。而中基集团将会为“出海”企业在金融等方面“保驾护航”。诸如提供低利率的全链路服务，从采购、物流到仓配予以资金支持。</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此外，宁波运营中心还可以给企业提供前置仓、海外仓以及新蛋海外仓（SBN）服务。具体的福利包括前六个月储费免单等。</w:t>
      </w:r>
    </w:p>
    <w:p>
      <w:pPr>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atLeast"/>
        <w:ind w:firstLine="723" w:firstLineChars="2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贝发集团获颁省级综合体</w:t>
      </w:r>
    </w:p>
    <w:p>
      <w:pPr>
        <w:spacing w:line="440" w:lineRule="atLeast"/>
        <w:ind w:firstLine="560" w:firstLineChars="200"/>
        <w:jc w:val="center"/>
        <w:rPr>
          <w:rFonts w:ascii="华文细黑" w:hAnsi="华文细黑" w:eastAsia="华文细黑" w:cs="宋体"/>
          <w:kern w:val="0"/>
          <w:sz w:val="28"/>
          <w:szCs w:val="28"/>
        </w:rPr>
        <w:sectPr>
          <w:type w:val="continuous"/>
          <w:pgSz w:w="11906" w:h="16838"/>
          <w:pgMar w:top="1440" w:right="1800" w:bottom="1440" w:left="1800" w:header="851" w:footer="992" w:gutter="0"/>
          <w:cols w:space="425" w:num="1"/>
          <w:docGrid w:type="lines" w:linePitch="312" w:charSpace="0"/>
        </w:sectPr>
      </w:pPr>
      <w:r>
        <w:rPr>
          <w:rFonts w:hint="eastAsia" w:ascii="华文细黑" w:hAnsi="华文细黑" w:eastAsia="华文细黑" w:cs="宋体"/>
          <w:kern w:val="0"/>
          <w:sz w:val="28"/>
          <w:szCs w:val="28"/>
        </w:rPr>
        <w:t>邱智铭董事长在全省供应链协同创新推进工作现场会接受专访</w:t>
      </w:r>
    </w:p>
    <w:p>
      <w:pPr>
        <w:spacing w:line="440" w:lineRule="exact"/>
        <w:jc w:val="center"/>
        <w:rPr>
          <w:rFonts w:ascii="楷体_GB2312" w:eastAsia="楷体_GB2312" w:cs="Times New Roman" w:hAnsiTheme="minorEastAsia"/>
          <w:b/>
          <w:bCs/>
          <w:sz w:val="36"/>
          <w:szCs w:val="36"/>
        </w:rPr>
      </w:pPr>
    </w:p>
    <w:p>
      <w:pPr>
        <w:spacing w:line="440" w:lineRule="atLeas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4月29-30日，由浙江省人民政府主办，省商务厅、宁波市人民政府承办，全省供应链协同创新推进工作现场会于宁波召开。这次会议主要任务是对两年多全省供应链试点工作做盘点总结和经验推广，对“十四五”供应链工作作系统谋划和动员部署，重点推进供应链协同创新中合体建设工作。省政府办公厅高屹副秘书长、省商务厅厅长盛秋平、省商务厅总经济师朱军，宁波市副市长李关定、以及省发改委、省经信厅、省生态环境厅、省农业农村厅、省市场监管局、人行杭州中心支行等部门领导出席会议。各市、县（区、市）分管领导、商务部门主要领导、首批供应链协同创新综合体承建企业负责人、部分省典型试点案例入选企业负责人、金融机构负责人、部分主流媒体等代表等200多人参加会议。</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本次会议根据省政府主要领导批示精神组织召开。会议组织全体代表现场参观了宁波太平鸟时尚服饰股份有限公司、贝发集团股份有限公司。会议对全省首批十家供应链协同创新综合体承建单位进行了授牌，分别是：传化智联股份有限公司、浙江天畅供应链管理有限公司、新奥（舟山）液化天然气有限公司、宁波太平鸟时尚服饰股份有限公司、浙江正泰电器股份有限公司、浙江吉利控股集团有限公司、贝发集团股份有限公司、珀莱雅化妆品股份有限公司（湖州）、浙江横店影视城有限公司、华峰集团有限公司。在工作现场会上，贝发集团董事长邱智铭还接受媒体专访。</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盛秋平厅长讲话中指出：近年来，省委省政府高度重视供应链现代化工作，省商务厅坚持高站位谋划、高标准推进，充分发挥牵头职能作用，跨部门联合推进试点，面对中美经贸摩擦、新冠疫情冲击等百年大考，坚持于变局中开创新局，合作推进试点再上新台阶，补链农产品供应链补短板取得长足进步，供应链数字化和供应链金融创新等重点工作充满活力，公服务基础工作有序推进，全省供应链创新发展不断破局，为全省抓住供应链发展关键期、建设全国供应链创新发展“重要窗口”，打下了良好的基础。</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最后，高屹副秘书长代表省政府强调：我省供应链试点工作成效显著，治理体系日益完善、创新实践成效显著、供应链金融成效突出。面向新发展格局，发展现代供应链是应对宏观经济不确定性、加快经济转型升级的重要抓手，是保障经济安全、确保产业安全的重要举措，是弥补供应链短板的现实途径。针对城市消费供应链建设不到位、产业供应链推进不到位、基层供应链创新资源供给不到位，要将推进供应链创新发展放到更重要更突出的位置。紧扣新发展要求，系统推进全省供应链现代化创新发展。</w:t>
      </w:r>
    </w:p>
    <w:p>
      <w:pPr>
        <w:spacing w:line="440" w:lineRule="atLeast"/>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atLeast"/>
        <w:ind w:firstLine="723" w:firstLineChars="200"/>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 xml:space="preserve"> “一带一路”让盛威遇见罗马尼亚</w:t>
      </w:r>
    </w:p>
    <w:p>
      <w:pPr>
        <w:spacing w:line="440" w:lineRule="exact"/>
        <w:jc w:val="center"/>
        <w:rPr>
          <w:rFonts w:ascii="楷体_GB2312" w:eastAsia="楷体_GB2312" w:cs="Times New Roman" w:hAnsiTheme="minorEastAsia"/>
          <w:b/>
          <w:bCs/>
          <w:sz w:val="36"/>
          <w:szCs w:val="36"/>
        </w:rPr>
      </w:pPr>
    </w:p>
    <w:p>
      <w:pPr>
        <w:spacing w:line="440" w:lineRule="atLeas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2021年4月26日，盛威国际董事局副主席王磊先生，在盛威国际亚太总部园区就盛威与罗马尼亚企业的合作情况接受了中央电视台国际频道的专访。</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王磊先生说，从2010年以来，盛威积极开拓欧洲市场，2015年左右将业务拓展至罗马尼亚，罗马尼亚客户涵盖了新兴的电商领域、稳健的传统行业以及其余潜在客户等，市场趋于成熟并不断扩大，他也曾在2017年拜访过罗马尼亚几位客户。伴随着国家提出的“一带一路”倡议，盛威在拓展罗马尼亚市场的同时，也积极进口罗马尼亚产品，帮助罗马尼亚企业打开中国市场。</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2019年，随着业务的不断深入，罗马尼亚商务部副部长带领企业家团队参观访问了位于宁波北仑小港装备园区的盛威亚太总部，并留下墨宝与珍贵合影。</w:t>
      </w:r>
    </w:p>
    <w:p>
      <w:pPr>
        <w:spacing w:line="440" w:lineRule="atLeast"/>
        <w:ind w:firstLine="480" w:firstLineChars="200"/>
        <w:rPr>
          <w:rFonts w:asciiTheme="minorEastAsia" w:hAnsiTheme="minorEastAsia"/>
          <w:sz w:val="24"/>
          <w:szCs w:val="24"/>
        </w:rPr>
      </w:pPr>
      <w:r>
        <w:rPr>
          <w:rFonts w:hint="eastAsia" w:asciiTheme="minorEastAsia" w:hAnsiTheme="minorEastAsia"/>
          <w:sz w:val="24"/>
          <w:szCs w:val="24"/>
        </w:rPr>
        <w:t>谈及罗马尼亚，王磊先生回忆起过往的所见所闻所感，表示对罗马尼亚人民的幽默、务实印象深刻，处处感受到罗马尼亚人民对中国的友好情谊。在“一带一路”倡议下，中国与中东欧国家“16+1”合作机制的建立，为两国深化务实合作、续写传统友好搭建起了广阔舞台。</w:t>
      </w:r>
    </w:p>
    <w:p>
      <w:pPr>
        <w:spacing w:line="440" w:lineRule="atLeas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asciiTheme="minorEastAsia" w:hAnsiTheme="minorEastAsia"/>
          <w:sz w:val="24"/>
          <w:szCs w:val="24"/>
        </w:rPr>
        <w:t>“一带一路”倡议和“内外双循环”的背景下，盛威也迎来了前所未有的发展机遇。我们将继续深化产品和服务，促进融合发展，实现互利共赢，讲好中国故事、做好中国产品、传递好中国文化。</w:t>
      </w:r>
      <w:bookmarkStart w:id="11" w:name="_Toc70684245"/>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风向标</w:t>
      </w:r>
    </w:p>
    <w:bookmarkEnd w:id="10"/>
    <w:bookmarkEnd w:id="11"/>
    <w:p>
      <w:pPr>
        <w:spacing w:line="440" w:lineRule="exact"/>
        <w:jc w:val="center"/>
        <w:rPr>
          <w:rFonts w:cs="Times New Roman" w:asciiTheme="minorEastAsia" w:hAnsiTheme="minorEastAsia"/>
          <w:sz w:val="24"/>
          <w:szCs w:val="24"/>
        </w:rPr>
      </w:pPr>
    </w:p>
    <w:p>
      <w:pPr>
        <w:spacing w:line="440" w:lineRule="exact"/>
        <w:jc w:val="center"/>
        <w:rPr>
          <w:rFonts w:ascii="楷体_GB2312" w:eastAsia="楷体_GB2312" w:cs="Times New Roman" w:hAnsiTheme="minorEastAsia"/>
          <w:b/>
          <w:bCs/>
          <w:sz w:val="36"/>
          <w:szCs w:val="36"/>
        </w:r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一季度对“一带一路”沿线国家进出口同比增21.4% 中国与周边国家合作迎来新机遇</w:t>
      </w:r>
    </w:p>
    <w:p>
      <w:pPr>
        <w:spacing w:line="440" w:lineRule="exact"/>
        <w:jc w:val="center"/>
        <w:rPr>
          <w:rFonts w:ascii="楷体_GB2312" w:eastAsia="楷体_GB2312" w:cs="Times New Roman" w:hAnsiTheme="minorEastAsia"/>
          <w:b/>
          <w:bCs/>
          <w:sz w:val="36"/>
          <w:szCs w:val="36"/>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经历了新冠疫情的考验和“逆全球化”的浪潮，中国与“一带一路”沿线国家的贸易投资务实合作呈现良好发展态势，“一带一路”国际合作展现出强大的韧性和旺盛的活力。</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4月15日，商务部新闻发言人高峰在例行记者会上介绍，在货物贸易方面，一季度，我国对“一带一路”沿线国家进出口同比增长21.4%，占我国外贸进出口总值的29.5%。在双向投资和承包工程方面，一季度，我国在“一带一路”沿线国家非金融类直接投资44.2亿美元，同比增长5.2%。沿线国家实际在华投资32.5亿美元，同比增长64.6%。我国在沿线国家新签合同额313.4亿美元，同比增长19.4%，占同期总额比重均超过58%。</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商务部研究院区域经济合作研究中心主任、对外经贸大学WTO研究院张建平教授在接受21世纪经济报道记者采访时指出，一季度，中国同“一带一路”沿线国家的贸易投资务实合作都在稳步推进、持续增长。在贸易方面，“一带一路”国家已经成为中国外贸市场多元化重要的着力点。特别是，得益于双方在“一带一路”框架下不断挖掘经贸潜力，东盟继续保持中国第一大贸易伙伴地位。</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张建平指出，“一带一路”代表了一个巨型的跨大陆的国际经济合作平台与发展平台，其中，三分之二的国家都是发展中国家，未来的经济增长潜力、市场潜力巨大。在中国追求高质量发展和新发展格局的过程中，“一带一路”倡议将是中国非常关键的合作平台。当前，中国正致力于构筑辐射“一带一路”、面向全球的自贸协定的网络，将通过制度性开放推进与沿线国家的系统性合作。</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谈到疫情后中国与周边地区的合作前景，张建平指出，周边地区的合作需求是非常多元化的，除了加强基础设施互联互通的“硬件”需求，也有大量“软件”的需求，包括贸易投资自由化和便利化、融资的需求、人力资源的需求、技术援助的需求等。</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此外，张建平补充道，着眼于2030年联合国可持续发展目标，我们也会有低碳和绿色发展、节能减排方面的合作需求。周边地区一向是中国国际合作与交往的重点优先地区，未来，我们各个领域的需求，将通过“一带一路”的系统性合作逐渐得到满足。</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打造周边命运共同体</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4月9日，中国社会科学院中国边疆研究所在北京发布《中国周边关系蓝皮书：中国与周边国家关系发展报告（2021）》，这是首部研究中国与周边关系的蓝皮书。蓝皮书指出，当前，中国周边地区热点问题总体可控，和平、发展、合作、共赢依然是主流。中国与周边国家正努力开创共赢共享新局面，但周边国际环境依然面临一些风险和挑战。中国需要全面推进周边外交布局，继续推进高质量共建“一带一路”，打造周边命运共同体。</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蓝皮书显示，截至2020年12月，与中国签订共建“一带一路”合作文件的邻国达到16个。中国与周边国家经济合作走廊建设取得明显进展。新亚欧大陆桥、中蒙俄、中国—中亚—西亚、中国—中南半岛、中巴和孟中印缅等六大国际经济合作走廊，为构建高效畅通的亚欧大市场发挥了重要作用。共建“一带一路”促进了周边国家和地区贸易投资自由化便利化，降低了交易成本和营商成本，进一步提升了各国参与经济全球化的广度和深度。</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国人民大学国际事务研究所所长王义桅向21世纪经济报道记者指出，经历了新冠肺炎疫情全球流行和“逆全球化”抬头等考验，共建“一带一路”展现出强大的韧性和活力。2020年6月，中国国家主席习近平表示，中国愿同合作伙伴一道，把“一带一路”打造成团结应对挑战的合作之路、维护人民健康安全的健康之路、促进经济社会恢复的复苏之路、释放发展潜力的增长之路。这为我们在新发展阶段推动“一带一路”建设高质量发展指明了方向。</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王义桅提出，在新发展阶段推动“一带一路”建设，需重点关注以下几个方面：一是既要有“联通”又要“循环”，搭建国内国际双循环与“一带一路”建设融合发展的平台路径；二是既要维护全球产业链供应链稳定又要提升我国在其中的地位，切实有效应对西方一些国家对我国的遏制打压；三是既要“参与规则”又要“引领规则”，推动国际规则更加包容和更加公正；四是既要推动“机制创新”又要促进“平台创新”，更好挖掘新的经济增长点；五是既要实现“硬联通”又要实现“软联通”，构建面向全球的高标准自贸区网络。</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中国与沿线国家贸易保持增长</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自疫情暴发以来，我国与“一带一路”国家的贸易往来保持增长。据商务部数据，去年，我国与沿线国家货物贸易额1.35万亿美元，同比增长0.7%（人民币计为1.0%），占我国总体外贸的比重达到29.1%。</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国际贸易大幅萎缩的背景下，中国与东南亚国家经贸合作逆势上扬。蓝皮书显示，中国与东盟经贸合作持续推进，双方互为第一大贸易伙伴。2020年，中国-东盟进出口总额达474万亿元，同比增长7%。按美元统计，双方贸易达6846.0亿美元，增长6.7%。</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国社会科学院世界经济与政治研究所研究员倪月菊在蓝皮书中指出，东盟先后取代美国和欧盟成为中国第一大贸易伙伴，是在中美贸易摩擦升级、英国“脱欧”及新冠肺炎疫情在欧美肆虐的背景下发生的，从这一点来看，东盟成为中国最大贸易伙伴似乎有一定的“偶发”性。但实际上，这是中国和东盟在中国-东盟自由贸易区(CAFTA)框架下区域一体化程度持续加深的必然结果。“一带一路”建设加速推进、双方抗疫合作不断深化及数字经济的快速发展都助力了这一进程，正是这些因素合力促成中国-东盟贸易实现了历史性的跨越。</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疫情之下，中俄经贸合作展现出了十足的韧性。蓝皮书指出，2020年中俄贸易额同比下降29%，但依然突破了1000亿美元。中国在俄外贸中的占比进一步提升，连续11年稳居俄第一大贸易伙伴国地位。2020年中俄农产品贸易额555亿美元创历史新高，中国跃升为俄罗斯农产品和肉类第一大出口市场。</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印经贸合作持续推进，2020年中国成为印度第一大贸易伙伴。据蓝皮书援引印度商务部相关数据，2020年，中印双边贸易额为777亿美元，使中国取代美国成为印度最大贸易伙伴。尤其值得一提的是，印度自中国的进口总额为587亿美元，超过其对美国和阿联酋的进口总和，两国分别是印度第二大和第三大贸易伙伴。</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随着《区域全面经济伙伴关系协定》（RCEP）在去年11月被签署，一个覆盖世界上人口最多、经贸规模最大、最具发展潜力的自由贸易区随之诞生。目前，中国已完成RCEP协定生效核准，成为率先批准协定的国家。各成员国正在积极推动协定于明年1月1日正式生效。蓝皮书称，这将有助于高质量共建“一带一路”，全面提高中国对外开放水平，推动开放型世界经济建设和构建人类命运共同体。</w:t>
      </w:r>
    </w:p>
    <w:p>
      <w:pPr>
        <w:spacing w:line="440" w:lineRule="exact"/>
        <w:ind w:firstLine="482" w:firstLineChars="200"/>
        <w:jc w:val="left"/>
        <w:rPr>
          <w:rFonts w:ascii="微软雅黑" w:hAnsi="微软雅黑" w:eastAsia="宋体" w:cs="宋体"/>
          <w:b/>
          <w:color w:val="393939"/>
          <w:kern w:val="0"/>
          <w:sz w:val="24"/>
          <w:szCs w:val="24"/>
        </w:rPr>
      </w:pPr>
      <w:r>
        <w:rPr>
          <w:rFonts w:hint="eastAsia" w:cs="Times New Roman" w:asciiTheme="minorEastAsia" w:hAnsiTheme="minorEastAsia"/>
          <w:b/>
          <w:bCs/>
          <w:sz w:val="24"/>
          <w:szCs w:val="24"/>
        </w:rPr>
        <w:t>中欧班列的大通道作用更加凸显</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疫情全球蔓延，国际商品运输链出现极大困难甚至部分中断的情况下，中欧班列发挥国际铁路联运的独特优势，大力承接海运、空运转移货物，为稳定国际供应链产业链、助力中欧共同抗疫发挥了重要作用。2020年，中欧班列持续保持逆势增长和安全稳定畅通运行。全年开行12406列，同比增长50%，首次突破“万列”大关，是2016年开行量的7.3倍。</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发改委介绍，2020年，中欧班列共运送货物113.5万标箱，全面助力复工复产，“生命通道”功能凸显。其中，防疫物资939万件、7.6万吨。西安、义乌、武汉等地创新开行中欧班列“防疫物资专列”，得到共建“一带一路”国家和国际社会的普遍赞誉。</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目前，中欧班列运营网络持续拓展，大型枢纽初步形成。2020年，中欧班列通达21个国家的92个城市，较上年同期增加37个，增幅67%。西安、重庆、成都等3个城市中欧班列年开行量均超过2000列，合计占全国开行总量的58%，班列运营开始由“点对点”向“枢纽对枢纽”转变。</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如今，这一列列“钢铁驼队”已经成为中亚国家与中国贸易互通的重要桥梁。杨进指出，去年，在疫情之下，为了满足各国对抗疫物资及商品贸易的需求，中国与中亚各国政府通过密切磋商，努力开拓中欧班列等各种商品运输渠道，在海关、边境管理等方面也为经贸合作打开了方便之门，取得了令各方满意的成就。例如，在中国取得抗疫阶段性重大成果后，早在3月15日，中国便及时开放了中哈霍尔果斯国际边境合作中心，促进中哈边境贸易合作。</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杨进指出，中亚五国是中国西部近邻，是中国“一带一路”西出欧亚大陆的必经之地。2013年9月，中国国家领导人正是在哈萨克斯坦首次提出“丝绸之路经济带”倡议，充分表明了中亚地区在中国“一带一路”倡议及其实现中的特殊地位。</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杨进说，“一带一路”倡议一经提出，很快得到了中亚五国的积极响应并把这一倡议视为与中国进一步加强战略合作的主要平台。此后，在“一带一路”框架内，以“五通”建设为主要方向，中国与中亚各国在能源、基础设施、通信、制造、农业、金融和贸易等领域展开了更加紧密的合作，不仅构建了一系列新的合作机制，而且在产能合作等具体项目方面也取得了一大批早期收获。</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国与中亚国家战略伙伴关系的建立，是中国与各国在政治、经济、安全和人文合作达到一定水平后水到渠成的结果，符合各国根本利益。从中国视角看，中亚不仅是中国西部的安全屏障，而且是中国资金、技术和商品的最佳市场，还是中国在上海合作组织和‘一带一路’建设进程中的可靠合作对象。”杨进说道。</w:t>
      </w:r>
    </w:p>
    <w:p>
      <w:pPr>
        <w:spacing w:line="440" w:lineRule="exact"/>
        <w:ind w:firstLine="482" w:firstLineChars="200"/>
        <w:jc w:val="left"/>
        <w:rPr>
          <w:rFonts w:cs="Times New Roman" w:asciiTheme="minorEastAsia" w:hAnsiTheme="minorEastAsia"/>
          <w:b/>
          <w:bCs/>
          <w:sz w:val="24"/>
          <w:szCs w:val="24"/>
        </w:rPr>
      </w:pPr>
      <w:r>
        <w:rPr>
          <w:rFonts w:hint="eastAsia" w:cs="Times New Roman" w:asciiTheme="minorEastAsia" w:hAnsiTheme="minorEastAsia"/>
          <w:b/>
          <w:bCs/>
          <w:sz w:val="24"/>
          <w:szCs w:val="24"/>
        </w:rPr>
        <w:t>美国对中国周边的影响将继续提升</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蓝皮书认为，在新冠肺炎疫情持续影响之下，未来中国与周边国家关系呈现五大主要趋势：合作抗疫依然是2021年中国与周边国家的重要选择，中国与周边国家将更加重视安全合作，周边区域经济合作加速推进，中国与周边国家人文交流合作持续升温，美国对中国周边地区的影响还将继续提升。</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蓝皮书指出，美国作为全球性唯一的超级大国对中国周边国家和地区持续产生影响，中美关系对中国周边国家和地区不可能不产生重大影响。美国凭借其强大的综合国力频频加大对中国周边国家和地区的影响力度，意图在中国周边构筑迟滞中国发展壮大的“减速带”和封锁圈，这是美国政府的一贯做法。</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蓝皮书称，在可预见的未来，美国不会轻易改变对华强硬和遏制的总体趋势，中美战略竞争仍将是未来两国关系的主基调。但美国拜登政府将改变特朗普政府时期对盟友的“交易主义”态度，积极修复与其亚太盟友的关系。对亚太盟友，拜登政府可能会采取柔性战略，即在充分考虑亚太盟友与中国经济联系的基础上，强化与盟友的安全合作，继续构建美日印澳多边安全合作框架。</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经济领域将继续是中美较量的主战场。蓝皮书称，拜登政府很可能会高举多边主义大旗，坚持多边主义经贸合作与中国在亚太展开竞争。从2021年初美国外交的态势看，拜登政府正在着力实施所谓的“结盟冷战”，旨在通过“组团”方式对中国实施战略围堵，迟滞中国的崛起步伐。</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对此，蓝皮书指出，2020年世界经济受新冠肺炎疫情影响急剧衰退，国际政治中大国博弈加剧，国际格局加速调整，地缘政治复杂性凸显，安全风险上升，周边形势随之改变，但未发生根本逆转，和平、发展、合作、共赢依然是主流。中国应秉持合作共赢理念，继续倡导多边主义与美国和周边国家开展合作。（21世纪经济报道04-19）</w:t>
      </w:r>
    </w:p>
    <w:p>
      <w:pPr>
        <w:spacing w:line="440" w:lineRule="exact"/>
        <w:rPr>
          <w:rFonts w:ascii="华文细黑" w:hAnsi="华文细黑" w:eastAsia="华文细黑" w:cs="宋体"/>
          <w:kern w:val="0"/>
          <w:sz w:val="28"/>
          <w:szCs w:val="28"/>
        </w:rPr>
        <w:sectPr>
          <w:type w:val="continuous"/>
          <w:pgSz w:w="11906" w:h="16838"/>
          <w:pgMar w:top="1440" w:right="1800" w:bottom="1440" w:left="1800" w:header="851" w:footer="992" w:gutter="0"/>
          <w:cols w:space="425" w:num="2"/>
          <w:docGrid w:type="lines" w:linePitch="312" w:charSpace="0"/>
        </w:sectPr>
      </w:pP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年出口额20亿元，占出口总量近两成</w:t>
      </w: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甬产玩具婴童用品畅销东盟</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后疫情时代，宁波玩具婴童产业正在加大与东盟产业链、供应链等领域的合作。记者从4月21日举行的宁波-东盟及亚信地区国家经贸洽谈会上获悉，2020年，我市玩具和婴童行业对东盟及周边地区出口额达到20亿元，占出口总量的20%左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近年来，宁波与东盟各国和亚信（指亚洲相互协作与信任措施会议）地区国家双边贸易额迅速扩大，自2012年起东盟一直占据着我市第三大贸易伙伴的重要位置。去年，我市对东盟进出口额1079.5亿元，同比增长10.5%。其中，进口500.5亿元，增长14.9%；出口579亿元，增长6.9%。宁波对蒙古、乌兹别克斯坦等亚信地区国家经贸增长也较快。今年前2个月，宁波对蒙古进出口额1517万元，同比增长41.2%；对乌兹别克斯坦进出口额1.66亿元，同比增长11.2%。</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玩具婴童产业是宁波开拓东盟市场的先锋队。经过三十多年的发展，我市逐渐形成了以童车童床，喂养用品，益智、科建玩具等为主的门类齐全的婴童用品产业集聚区，2020年玩具婴童产业生产总值为157.14亿元，出口额约103.35亿元，外销比例在70%以上。近年来，宁波玩具婴童产品出口从传统的以欧美市场为主，逐渐向东盟国家等新兴市场拓展。宁波市玩具和婴童用品行业贸促会先后与印尼国家玩具协会、马来西亚批发商总会、马来西亚巨盟玩具展厅等签订战略合作协议，宁波蓝兔子玩具、拓客玩具、宝林达进出口等企业在开拓东盟市场方面成效显著。</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据悉，此次经贸洽谈会由中国贸促会（中国国际商会）培训中心主办，宁波市贸促会、宁波国际商会承办，柬埔寨国家工商会副会长尼莫尔等作了经贸推介。</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在疫情导致世界经济下行的情况下，东亚经济圈展现出强大的韧性、恢复的动力和增长的潜力。宁波民营企业特别是中小企业要积极把握东盟市场的商机，拓展新的利润增长点。”市贸促会会长徐光宪表示。（宁波日报04-23）</w:t>
      </w:r>
    </w:p>
    <w:p>
      <w:pPr>
        <w:spacing w:line="400" w:lineRule="exact"/>
        <w:jc w:val="left"/>
        <w:rPr>
          <w:rFonts w:ascii="华文彩云" w:hAnsi="宋体" w:eastAsia="华文彩云"/>
          <w:sz w:val="36"/>
          <w:szCs w:val="36"/>
        </w:rPr>
      </w:pPr>
    </w:p>
    <w:p>
      <w:pPr>
        <w:spacing w:line="400" w:lineRule="exact"/>
        <w:jc w:val="left"/>
        <w:rPr>
          <w:rFonts w:cs="Times New Roman" w:asciiTheme="minorEastAsia" w:hAnsiTheme="minorEastAsia"/>
          <w:sz w:val="24"/>
          <w:szCs w:val="24"/>
        </w:rPr>
      </w:pPr>
    </w:p>
    <w:p>
      <w:pPr>
        <w:spacing w:line="400" w:lineRule="exact"/>
        <w:jc w:val="center"/>
        <w:rPr>
          <w:rFonts w:ascii="楷体_GB2312" w:eastAsia="楷体_GB2312"/>
          <w:bCs/>
          <w:color w:val="000000"/>
          <w:sz w:val="36"/>
          <w:szCs w:val="36"/>
        </w:rPr>
      </w:pPr>
    </w:p>
    <w:p>
      <w:pPr>
        <w:spacing w:line="440" w:lineRule="exact"/>
        <w:jc w:val="center"/>
        <w:rPr>
          <w:rFonts w:asciiTheme="minorEastAsia" w:hAnsiTheme="minorEastAsia"/>
          <w:sz w:val="24"/>
          <w:szCs w:val="24"/>
        </w:rPr>
      </w:pPr>
      <w:r>
        <w:rPr>
          <w:rFonts w:hint="eastAsia" w:ascii="楷体_GB2312" w:hAnsi="宋体" w:eastAsia="楷体_GB2312" w:cs="宋体"/>
          <w:b/>
          <w:kern w:val="0"/>
          <w:sz w:val="36"/>
          <w:szCs w:val="36"/>
        </w:rPr>
        <w:t>宁波首批二手车出口海外</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从4月23日开始，宁波的二手车卖向全球。当天下午，首批5辆二手车已准备就绪，将运抵梅山汽车口岸，随后出口海外。</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5辆二手车均为“云度”牌新能源汽车，驾驶里程约400公里。宁波中基汽车国际贸易有限公司副总经理赖凯告诉记者，首批出口的二手车目标地是北美洲多米尼加共和国，此前已接受外商的检验和试用。“得到的反馈是价格低、很实用、质量好。”</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为了让这批二手车成功“出海”，宁波经历了长达三年的探索。</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市二手车出口试点申报工作于2018年启动，去年11月成功获准开展二手车出口业务。今年1月，市商务局等12部门联合印发《宁波市二手车出口实施方案》，同时开展二手车出口试点企业的申报和评审工作。3月，宁波市首批3家出口试点企业经商务部备案，获准开展二手车出口业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3家二手车出口领域“吃螃蟹”的企业，分别为中信港通国际物流有限公司、浙江中大元通国际贸易有限公司、宁波中基汽车国际贸易有限公司。</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出口5辆二手车只是“小试牛刀”。随后，试点企业将陆续扩大出口规模、丰富出口车型，主要聚焦价格在5000美元至20000美元之间的新能源汽车，同时兼顾建设工程用车、卡车和其他特种车辆，满足不同国家客户的用车需求。</w:t>
      </w:r>
    </w:p>
    <w:p>
      <w:pPr>
        <w:spacing w:line="440" w:lineRule="exact"/>
        <w:ind w:firstLine="480" w:firstLineChars="200"/>
        <w:rPr>
          <w:rFonts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asciiTheme="minorEastAsia" w:hAnsiTheme="minorEastAsia"/>
          <w:sz w:val="24"/>
          <w:szCs w:val="24"/>
        </w:rPr>
        <w:t>在二手车出口仪式现场，试点企业还制定了一个“小目标”，争取今年出口二手车超过1000辆。（宁波日报04-24）</w:t>
      </w:r>
    </w:p>
    <w:p>
      <w:pPr>
        <w:spacing w:line="440" w:lineRule="exact"/>
        <w:ind w:firstLine="480" w:firstLineChars="200"/>
        <w:rPr>
          <w:rFonts w:asciiTheme="minorEastAsia" w:hAnsiTheme="minorEastAsia"/>
          <w:sz w:val="24"/>
          <w:szCs w:val="24"/>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05668"/>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49893"/>
      <w:docPartObj>
        <w:docPartGallery w:val="autotext"/>
      </w:docPartObj>
    </w:sdtPr>
    <w:sdtContent>
      <w:p>
        <w:pPr>
          <w:pStyle w:val="6"/>
          <w:jc w:val="center"/>
        </w:pPr>
        <w:r>
          <w:fldChar w:fldCharType="begin"/>
        </w:r>
        <w:r>
          <w:instrText xml:space="preserve"> PAGE   \* MERGEFORMAT </w:instrText>
        </w:r>
        <w:r>
          <w:fldChar w:fldCharType="separate"/>
        </w:r>
        <w:r>
          <w:rPr>
            <w:lang w:val="zh-CN"/>
          </w:rPr>
          <w:t>37</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宁波市对外经济贸易企业协会（宁波进出口商会）会刊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45DE"/>
    <w:rsid w:val="00003896"/>
    <w:rsid w:val="0000616C"/>
    <w:rsid w:val="00012325"/>
    <w:rsid w:val="000211CB"/>
    <w:rsid w:val="000231EC"/>
    <w:rsid w:val="00023CF1"/>
    <w:rsid w:val="00025A7D"/>
    <w:rsid w:val="000345FE"/>
    <w:rsid w:val="00035669"/>
    <w:rsid w:val="000356C8"/>
    <w:rsid w:val="000364BA"/>
    <w:rsid w:val="00047918"/>
    <w:rsid w:val="00052218"/>
    <w:rsid w:val="00052B1A"/>
    <w:rsid w:val="00056E10"/>
    <w:rsid w:val="00056EE5"/>
    <w:rsid w:val="000603E5"/>
    <w:rsid w:val="00071ABB"/>
    <w:rsid w:val="00072361"/>
    <w:rsid w:val="00076EF2"/>
    <w:rsid w:val="00087AAB"/>
    <w:rsid w:val="000932EA"/>
    <w:rsid w:val="00093420"/>
    <w:rsid w:val="00095334"/>
    <w:rsid w:val="00095A6C"/>
    <w:rsid w:val="000A2878"/>
    <w:rsid w:val="000A6B4B"/>
    <w:rsid w:val="000B2ED1"/>
    <w:rsid w:val="000B2FB0"/>
    <w:rsid w:val="000B36E3"/>
    <w:rsid w:val="000B525C"/>
    <w:rsid w:val="000C2B54"/>
    <w:rsid w:val="000C3E87"/>
    <w:rsid w:val="000C67B7"/>
    <w:rsid w:val="000C6C7F"/>
    <w:rsid w:val="000D48C6"/>
    <w:rsid w:val="000E231A"/>
    <w:rsid w:val="000E2D96"/>
    <w:rsid w:val="000F12D6"/>
    <w:rsid w:val="000F278E"/>
    <w:rsid w:val="000F3E54"/>
    <w:rsid w:val="00113EF6"/>
    <w:rsid w:val="00126B34"/>
    <w:rsid w:val="00127F0B"/>
    <w:rsid w:val="00130918"/>
    <w:rsid w:val="00131D4B"/>
    <w:rsid w:val="0013244D"/>
    <w:rsid w:val="001350EE"/>
    <w:rsid w:val="001361C4"/>
    <w:rsid w:val="00137ACF"/>
    <w:rsid w:val="00140D86"/>
    <w:rsid w:val="00156308"/>
    <w:rsid w:val="00166AC0"/>
    <w:rsid w:val="0017311B"/>
    <w:rsid w:val="001751DE"/>
    <w:rsid w:val="00176A9C"/>
    <w:rsid w:val="00180ABE"/>
    <w:rsid w:val="00180BF3"/>
    <w:rsid w:val="0018109B"/>
    <w:rsid w:val="00181247"/>
    <w:rsid w:val="001815CC"/>
    <w:rsid w:val="00184C8B"/>
    <w:rsid w:val="0019189E"/>
    <w:rsid w:val="001951A2"/>
    <w:rsid w:val="00196D80"/>
    <w:rsid w:val="001A59AA"/>
    <w:rsid w:val="001B4659"/>
    <w:rsid w:val="001B729E"/>
    <w:rsid w:val="001C610F"/>
    <w:rsid w:val="001C75C5"/>
    <w:rsid w:val="001D40DD"/>
    <w:rsid w:val="001E0063"/>
    <w:rsid w:val="001E0812"/>
    <w:rsid w:val="002011F9"/>
    <w:rsid w:val="002015C2"/>
    <w:rsid w:val="00201B45"/>
    <w:rsid w:val="00217E82"/>
    <w:rsid w:val="00225FEF"/>
    <w:rsid w:val="00243BEA"/>
    <w:rsid w:val="002504A0"/>
    <w:rsid w:val="00250E2C"/>
    <w:rsid w:val="00273244"/>
    <w:rsid w:val="0027351B"/>
    <w:rsid w:val="0027431C"/>
    <w:rsid w:val="00276FC9"/>
    <w:rsid w:val="00294F92"/>
    <w:rsid w:val="00297EA5"/>
    <w:rsid w:val="002A44BA"/>
    <w:rsid w:val="002A5BB6"/>
    <w:rsid w:val="002A7D88"/>
    <w:rsid w:val="002C2E59"/>
    <w:rsid w:val="002C51DF"/>
    <w:rsid w:val="002C5480"/>
    <w:rsid w:val="002C78F5"/>
    <w:rsid w:val="002D0BBE"/>
    <w:rsid w:val="002D1B3E"/>
    <w:rsid w:val="002E3020"/>
    <w:rsid w:val="002E6C85"/>
    <w:rsid w:val="002F1872"/>
    <w:rsid w:val="002F6A30"/>
    <w:rsid w:val="003026E7"/>
    <w:rsid w:val="0030358B"/>
    <w:rsid w:val="003048CD"/>
    <w:rsid w:val="00305022"/>
    <w:rsid w:val="003068FF"/>
    <w:rsid w:val="00310353"/>
    <w:rsid w:val="00330868"/>
    <w:rsid w:val="00333050"/>
    <w:rsid w:val="00334113"/>
    <w:rsid w:val="0033442D"/>
    <w:rsid w:val="003372C3"/>
    <w:rsid w:val="003428C9"/>
    <w:rsid w:val="00346097"/>
    <w:rsid w:val="00352C8E"/>
    <w:rsid w:val="0036338F"/>
    <w:rsid w:val="00372E78"/>
    <w:rsid w:val="00375836"/>
    <w:rsid w:val="00381739"/>
    <w:rsid w:val="00381E13"/>
    <w:rsid w:val="00383692"/>
    <w:rsid w:val="00391268"/>
    <w:rsid w:val="0039575C"/>
    <w:rsid w:val="003A37E0"/>
    <w:rsid w:val="003A64B6"/>
    <w:rsid w:val="003A6861"/>
    <w:rsid w:val="003C49BA"/>
    <w:rsid w:val="003C4B68"/>
    <w:rsid w:val="003D3007"/>
    <w:rsid w:val="003D3C1C"/>
    <w:rsid w:val="003D5C72"/>
    <w:rsid w:val="003E2B75"/>
    <w:rsid w:val="003F2053"/>
    <w:rsid w:val="003F25E8"/>
    <w:rsid w:val="003F6E44"/>
    <w:rsid w:val="00400A7C"/>
    <w:rsid w:val="00411C81"/>
    <w:rsid w:val="00412489"/>
    <w:rsid w:val="00415D00"/>
    <w:rsid w:val="00423406"/>
    <w:rsid w:val="004301B0"/>
    <w:rsid w:val="004323BC"/>
    <w:rsid w:val="00435053"/>
    <w:rsid w:val="00437364"/>
    <w:rsid w:val="0044131B"/>
    <w:rsid w:val="004474D7"/>
    <w:rsid w:val="004514EF"/>
    <w:rsid w:val="0046233F"/>
    <w:rsid w:val="004628E2"/>
    <w:rsid w:val="00463F50"/>
    <w:rsid w:val="004A1BC9"/>
    <w:rsid w:val="004A307E"/>
    <w:rsid w:val="004A4ADF"/>
    <w:rsid w:val="004B156B"/>
    <w:rsid w:val="004C02D8"/>
    <w:rsid w:val="004C0492"/>
    <w:rsid w:val="004C326E"/>
    <w:rsid w:val="004C624D"/>
    <w:rsid w:val="004C7E6C"/>
    <w:rsid w:val="004D130C"/>
    <w:rsid w:val="004D4A26"/>
    <w:rsid w:val="004E17D0"/>
    <w:rsid w:val="004E256F"/>
    <w:rsid w:val="004E2FE4"/>
    <w:rsid w:val="004E44A9"/>
    <w:rsid w:val="004F044A"/>
    <w:rsid w:val="004F72EE"/>
    <w:rsid w:val="0050232D"/>
    <w:rsid w:val="00503D75"/>
    <w:rsid w:val="00506B3F"/>
    <w:rsid w:val="0052070E"/>
    <w:rsid w:val="005218F9"/>
    <w:rsid w:val="00521A48"/>
    <w:rsid w:val="0052410D"/>
    <w:rsid w:val="005302D6"/>
    <w:rsid w:val="005503EF"/>
    <w:rsid w:val="00553676"/>
    <w:rsid w:val="005629DF"/>
    <w:rsid w:val="005660C8"/>
    <w:rsid w:val="00567B85"/>
    <w:rsid w:val="00583AD1"/>
    <w:rsid w:val="005961BA"/>
    <w:rsid w:val="00596D39"/>
    <w:rsid w:val="00597E05"/>
    <w:rsid w:val="005A2BFF"/>
    <w:rsid w:val="005B2925"/>
    <w:rsid w:val="005C1731"/>
    <w:rsid w:val="005C21AA"/>
    <w:rsid w:val="005C2DC4"/>
    <w:rsid w:val="005D1B59"/>
    <w:rsid w:val="005D1D16"/>
    <w:rsid w:val="005D704D"/>
    <w:rsid w:val="005E272F"/>
    <w:rsid w:val="005F7216"/>
    <w:rsid w:val="00603CF9"/>
    <w:rsid w:val="006041E4"/>
    <w:rsid w:val="0060502A"/>
    <w:rsid w:val="00605B81"/>
    <w:rsid w:val="00606D7F"/>
    <w:rsid w:val="00612CBC"/>
    <w:rsid w:val="006201C9"/>
    <w:rsid w:val="00620694"/>
    <w:rsid w:val="006240A2"/>
    <w:rsid w:val="00624188"/>
    <w:rsid w:val="00624485"/>
    <w:rsid w:val="0062581D"/>
    <w:rsid w:val="00631525"/>
    <w:rsid w:val="006322F7"/>
    <w:rsid w:val="0063263E"/>
    <w:rsid w:val="00635347"/>
    <w:rsid w:val="00636346"/>
    <w:rsid w:val="006454DA"/>
    <w:rsid w:val="006560AA"/>
    <w:rsid w:val="00660096"/>
    <w:rsid w:val="00665F54"/>
    <w:rsid w:val="00666A5A"/>
    <w:rsid w:val="00680D08"/>
    <w:rsid w:val="006B5837"/>
    <w:rsid w:val="006B6424"/>
    <w:rsid w:val="006C1F89"/>
    <w:rsid w:val="006C43A5"/>
    <w:rsid w:val="006C6774"/>
    <w:rsid w:val="006D1627"/>
    <w:rsid w:val="006D1C72"/>
    <w:rsid w:val="006D581B"/>
    <w:rsid w:val="006D6DD7"/>
    <w:rsid w:val="006E38B4"/>
    <w:rsid w:val="006F1407"/>
    <w:rsid w:val="006F1A7F"/>
    <w:rsid w:val="006F42F5"/>
    <w:rsid w:val="006F58E3"/>
    <w:rsid w:val="0070138A"/>
    <w:rsid w:val="00702201"/>
    <w:rsid w:val="00702563"/>
    <w:rsid w:val="0070490F"/>
    <w:rsid w:val="0070768D"/>
    <w:rsid w:val="007105CC"/>
    <w:rsid w:val="0071434B"/>
    <w:rsid w:val="00716B49"/>
    <w:rsid w:val="00720310"/>
    <w:rsid w:val="00721EBF"/>
    <w:rsid w:val="00734AAF"/>
    <w:rsid w:val="00736676"/>
    <w:rsid w:val="007376DB"/>
    <w:rsid w:val="00744AF5"/>
    <w:rsid w:val="00744C07"/>
    <w:rsid w:val="00745B97"/>
    <w:rsid w:val="00750D15"/>
    <w:rsid w:val="00753DE1"/>
    <w:rsid w:val="00775B42"/>
    <w:rsid w:val="00780262"/>
    <w:rsid w:val="007814B4"/>
    <w:rsid w:val="00782015"/>
    <w:rsid w:val="0078275B"/>
    <w:rsid w:val="00784BD9"/>
    <w:rsid w:val="00790155"/>
    <w:rsid w:val="0079726F"/>
    <w:rsid w:val="007A1201"/>
    <w:rsid w:val="007A316F"/>
    <w:rsid w:val="007B5871"/>
    <w:rsid w:val="007C4D29"/>
    <w:rsid w:val="007C7C84"/>
    <w:rsid w:val="007D0BA4"/>
    <w:rsid w:val="007D13B5"/>
    <w:rsid w:val="007E14E9"/>
    <w:rsid w:val="007E47B2"/>
    <w:rsid w:val="007F5468"/>
    <w:rsid w:val="007F681A"/>
    <w:rsid w:val="00802A61"/>
    <w:rsid w:val="008051F8"/>
    <w:rsid w:val="008071FE"/>
    <w:rsid w:val="00807741"/>
    <w:rsid w:val="00815A1D"/>
    <w:rsid w:val="008171C8"/>
    <w:rsid w:val="00817B22"/>
    <w:rsid w:val="00830646"/>
    <w:rsid w:val="00835920"/>
    <w:rsid w:val="00836A9A"/>
    <w:rsid w:val="00841BAF"/>
    <w:rsid w:val="00857506"/>
    <w:rsid w:val="00866897"/>
    <w:rsid w:val="008711FC"/>
    <w:rsid w:val="0087463A"/>
    <w:rsid w:val="00883A95"/>
    <w:rsid w:val="00886E61"/>
    <w:rsid w:val="00890F92"/>
    <w:rsid w:val="008965C4"/>
    <w:rsid w:val="00897066"/>
    <w:rsid w:val="008A02FF"/>
    <w:rsid w:val="008A1A9E"/>
    <w:rsid w:val="008A45DE"/>
    <w:rsid w:val="008A76E7"/>
    <w:rsid w:val="008B1691"/>
    <w:rsid w:val="008B63F3"/>
    <w:rsid w:val="008D5338"/>
    <w:rsid w:val="008E56B7"/>
    <w:rsid w:val="008F7D5C"/>
    <w:rsid w:val="00907FB1"/>
    <w:rsid w:val="00911CFD"/>
    <w:rsid w:val="009134BB"/>
    <w:rsid w:val="00921B1A"/>
    <w:rsid w:val="00923F6A"/>
    <w:rsid w:val="00927C03"/>
    <w:rsid w:val="00933174"/>
    <w:rsid w:val="0093399C"/>
    <w:rsid w:val="009426C4"/>
    <w:rsid w:val="00946A21"/>
    <w:rsid w:val="00950033"/>
    <w:rsid w:val="009662C7"/>
    <w:rsid w:val="0097199C"/>
    <w:rsid w:val="00980EFA"/>
    <w:rsid w:val="009A05C9"/>
    <w:rsid w:val="009A3DC2"/>
    <w:rsid w:val="009B4A4D"/>
    <w:rsid w:val="009C3BCD"/>
    <w:rsid w:val="009C4710"/>
    <w:rsid w:val="009C4B94"/>
    <w:rsid w:val="009C5622"/>
    <w:rsid w:val="009E34CB"/>
    <w:rsid w:val="009E3D62"/>
    <w:rsid w:val="009E406E"/>
    <w:rsid w:val="009F57AA"/>
    <w:rsid w:val="00A0184D"/>
    <w:rsid w:val="00A0515B"/>
    <w:rsid w:val="00A07C69"/>
    <w:rsid w:val="00A13CB2"/>
    <w:rsid w:val="00A17C3A"/>
    <w:rsid w:val="00A4509C"/>
    <w:rsid w:val="00A50E5E"/>
    <w:rsid w:val="00A63AF7"/>
    <w:rsid w:val="00A657D4"/>
    <w:rsid w:val="00A66E60"/>
    <w:rsid w:val="00A833D5"/>
    <w:rsid w:val="00A83C01"/>
    <w:rsid w:val="00A843E0"/>
    <w:rsid w:val="00A84A8F"/>
    <w:rsid w:val="00A86AF4"/>
    <w:rsid w:val="00A90285"/>
    <w:rsid w:val="00A94414"/>
    <w:rsid w:val="00A951C6"/>
    <w:rsid w:val="00AA2BB1"/>
    <w:rsid w:val="00AA48DE"/>
    <w:rsid w:val="00AB4926"/>
    <w:rsid w:val="00AD1BA2"/>
    <w:rsid w:val="00AD4793"/>
    <w:rsid w:val="00AF3EE6"/>
    <w:rsid w:val="00B0399E"/>
    <w:rsid w:val="00B15CDD"/>
    <w:rsid w:val="00B15EC7"/>
    <w:rsid w:val="00B305D5"/>
    <w:rsid w:val="00B33C3C"/>
    <w:rsid w:val="00B343BF"/>
    <w:rsid w:val="00B346E2"/>
    <w:rsid w:val="00B43446"/>
    <w:rsid w:val="00B450EE"/>
    <w:rsid w:val="00B46961"/>
    <w:rsid w:val="00B5076E"/>
    <w:rsid w:val="00B51877"/>
    <w:rsid w:val="00B57AD5"/>
    <w:rsid w:val="00B60EBE"/>
    <w:rsid w:val="00B62404"/>
    <w:rsid w:val="00B6387F"/>
    <w:rsid w:val="00B63D0F"/>
    <w:rsid w:val="00B66DC8"/>
    <w:rsid w:val="00B748BE"/>
    <w:rsid w:val="00B827EB"/>
    <w:rsid w:val="00B85759"/>
    <w:rsid w:val="00B90026"/>
    <w:rsid w:val="00B90BE5"/>
    <w:rsid w:val="00B95893"/>
    <w:rsid w:val="00B978F2"/>
    <w:rsid w:val="00BA1B7E"/>
    <w:rsid w:val="00BA5FD0"/>
    <w:rsid w:val="00BB2EE6"/>
    <w:rsid w:val="00BB39AA"/>
    <w:rsid w:val="00BB5C7F"/>
    <w:rsid w:val="00BC3AAD"/>
    <w:rsid w:val="00BC400A"/>
    <w:rsid w:val="00BC7DB7"/>
    <w:rsid w:val="00BD636A"/>
    <w:rsid w:val="00BE07DF"/>
    <w:rsid w:val="00BE2DAC"/>
    <w:rsid w:val="00BE331D"/>
    <w:rsid w:val="00BE78D4"/>
    <w:rsid w:val="00BF3169"/>
    <w:rsid w:val="00BF548B"/>
    <w:rsid w:val="00C0207B"/>
    <w:rsid w:val="00C34548"/>
    <w:rsid w:val="00C4590C"/>
    <w:rsid w:val="00C5270A"/>
    <w:rsid w:val="00C55E5A"/>
    <w:rsid w:val="00C56CD2"/>
    <w:rsid w:val="00C6126A"/>
    <w:rsid w:val="00C62A7C"/>
    <w:rsid w:val="00C648C6"/>
    <w:rsid w:val="00C67C4C"/>
    <w:rsid w:val="00C770FE"/>
    <w:rsid w:val="00C85BCE"/>
    <w:rsid w:val="00C902C2"/>
    <w:rsid w:val="00C96FD5"/>
    <w:rsid w:val="00CA2192"/>
    <w:rsid w:val="00CA75BB"/>
    <w:rsid w:val="00CB429D"/>
    <w:rsid w:val="00CB797F"/>
    <w:rsid w:val="00CD0F28"/>
    <w:rsid w:val="00CD13B6"/>
    <w:rsid w:val="00CD5550"/>
    <w:rsid w:val="00CE0581"/>
    <w:rsid w:val="00CE12B8"/>
    <w:rsid w:val="00CE1A17"/>
    <w:rsid w:val="00CE3697"/>
    <w:rsid w:val="00CF1EEA"/>
    <w:rsid w:val="00D0015F"/>
    <w:rsid w:val="00D03A08"/>
    <w:rsid w:val="00D211FB"/>
    <w:rsid w:val="00D232F3"/>
    <w:rsid w:val="00D2464C"/>
    <w:rsid w:val="00D3659E"/>
    <w:rsid w:val="00D500FC"/>
    <w:rsid w:val="00D5272F"/>
    <w:rsid w:val="00D61041"/>
    <w:rsid w:val="00D67119"/>
    <w:rsid w:val="00D82FBA"/>
    <w:rsid w:val="00D9466D"/>
    <w:rsid w:val="00D97F83"/>
    <w:rsid w:val="00DA0D98"/>
    <w:rsid w:val="00DA42BD"/>
    <w:rsid w:val="00DB260D"/>
    <w:rsid w:val="00DB2808"/>
    <w:rsid w:val="00DB3B2A"/>
    <w:rsid w:val="00DB402B"/>
    <w:rsid w:val="00DB559C"/>
    <w:rsid w:val="00DB6AB0"/>
    <w:rsid w:val="00DB6C16"/>
    <w:rsid w:val="00DB771E"/>
    <w:rsid w:val="00DC10B7"/>
    <w:rsid w:val="00DC7565"/>
    <w:rsid w:val="00DD2432"/>
    <w:rsid w:val="00DE6F16"/>
    <w:rsid w:val="00DF7356"/>
    <w:rsid w:val="00E02B49"/>
    <w:rsid w:val="00E04E3A"/>
    <w:rsid w:val="00E07509"/>
    <w:rsid w:val="00E101D2"/>
    <w:rsid w:val="00E121A9"/>
    <w:rsid w:val="00E15E47"/>
    <w:rsid w:val="00E2100A"/>
    <w:rsid w:val="00E435CB"/>
    <w:rsid w:val="00E43E1C"/>
    <w:rsid w:val="00E5148E"/>
    <w:rsid w:val="00E56BEB"/>
    <w:rsid w:val="00E57EC2"/>
    <w:rsid w:val="00E66886"/>
    <w:rsid w:val="00E71129"/>
    <w:rsid w:val="00E754E5"/>
    <w:rsid w:val="00E82448"/>
    <w:rsid w:val="00E8411E"/>
    <w:rsid w:val="00E8549B"/>
    <w:rsid w:val="00E86186"/>
    <w:rsid w:val="00E94174"/>
    <w:rsid w:val="00E94884"/>
    <w:rsid w:val="00E97F62"/>
    <w:rsid w:val="00EA3100"/>
    <w:rsid w:val="00EB11AE"/>
    <w:rsid w:val="00ED1F2D"/>
    <w:rsid w:val="00EE5D08"/>
    <w:rsid w:val="00EE6AC0"/>
    <w:rsid w:val="00EF137C"/>
    <w:rsid w:val="00EF6F5A"/>
    <w:rsid w:val="00F006F4"/>
    <w:rsid w:val="00F10979"/>
    <w:rsid w:val="00F10A47"/>
    <w:rsid w:val="00F111F7"/>
    <w:rsid w:val="00F11EF1"/>
    <w:rsid w:val="00F128FA"/>
    <w:rsid w:val="00F135ED"/>
    <w:rsid w:val="00F24F78"/>
    <w:rsid w:val="00F30271"/>
    <w:rsid w:val="00F36AE9"/>
    <w:rsid w:val="00F3792E"/>
    <w:rsid w:val="00F43A74"/>
    <w:rsid w:val="00F45A0D"/>
    <w:rsid w:val="00F45BB6"/>
    <w:rsid w:val="00F46680"/>
    <w:rsid w:val="00F55E1E"/>
    <w:rsid w:val="00F61102"/>
    <w:rsid w:val="00F6368E"/>
    <w:rsid w:val="00F74F45"/>
    <w:rsid w:val="00F81FF7"/>
    <w:rsid w:val="00F846FE"/>
    <w:rsid w:val="00F84F76"/>
    <w:rsid w:val="00F93C4D"/>
    <w:rsid w:val="00FA777C"/>
    <w:rsid w:val="00FD6305"/>
    <w:rsid w:val="00FE2834"/>
    <w:rsid w:val="00FF1267"/>
    <w:rsid w:val="00FF2546"/>
    <w:rsid w:val="00FF43FA"/>
    <w:rsid w:val="11A30DA6"/>
    <w:rsid w:val="13B5226F"/>
    <w:rsid w:val="1DC660AD"/>
    <w:rsid w:val="20196C77"/>
    <w:rsid w:val="2CC8624C"/>
    <w:rsid w:val="36BE19F1"/>
    <w:rsid w:val="3B7C2178"/>
    <w:rsid w:val="3DD810E6"/>
    <w:rsid w:val="40DA24BD"/>
    <w:rsid w:val="41770727"/>
    <w:rsid w:val="475856D7"/>
    <w:rsid w:val="4CF21E2F"/>
    <w:rsid w:val="570A0BC9"/>
    <w:rsid w:val="63B141BD"/>
    <w:rsid w:val="63D075C7"/>
    <w:rsid w:val="64B15F04"/>
    <w:rsid w:val="6607160A"/>
    <w:rsid w:val="68902F72"/>
    <w:rsid w:val="6A6579B8"/>
    <w:rsid w:val="74BA0585"/>
    <w:rsid w:val="78994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4"/>
    <w:basedOn w:val="1"/>
    <w:next w:val="1"/>
    <w:link w:val="18"/>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style>
  <w:style w:type="paragraph" w:styleId="9">
    <w:name w:val="Normal (Web)"/>
    <w:basedOn w:val="1"/>
    <w:qFormat/>
    <w:uiPriority w:val="99"/>
    <w:pPr>
      <w:widowControl/>
      <w:spacing w:beforeAutospacing="1"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Hyperlink"/>
    <w:basedOn w:val="10"/>
    <w:qFormat/>
    <w:uiPriority w:val="99"/>
    <w:rPr>
      <w:rFonts w:ascii="Arial" w:hAnsi="Arial"/>
      <w:color w:val="FF6600"/>
      <w:sz w:val="20"/>
      <w:u w:val="single"/>
    </w:rPr>
  </w:style>
  <w:style w:type="character" w:customStyle="1" w:styleId="14">
    <w:name w:val="页眉 Char"/>
    <w:basedOn w:val="10"/>
    <w:link w:val="7"/>
    <w:qFormat/>
    <w:uiPriority w:val="99"/>
    <w:rPr>
      <w:sz w:val="18"/>
      <w:szCs w:val="18"/>
    </w:rPr>
  </w:style>
  <w:style w:type="character" w:customStyle="1" w:styleId="15">
    <w:name w:val="页脚 Char"/>
    <w:basedOn w:val="10"/>
    <w:link w:val="6"/>
    <w:uiPriority w:val="99"/>
    <w:rPr>
      <w:sz w:val="18"/>
      <w:szCs w:val="18"/>
    </w:rPr>
  </w:style>
  <w:style w:type="character" w:customStyle="1" w:styleId="16">
    <w:name w:val="批注框文本 Char"/>
    <w:basedOn w:val="10"/>
    <w:link w:val="5"/>
    <w:semiHidden/>
    <w:uiPriority w:val="99"/>
    <w:rPr>
      <w:sz w:val="18"/>
      <w:szCs w:val="18"/>
    </w:rPr>
  </w:style>
  <w:style w:type="character" w:customStyle="1" w:styleId="17">
    <w:name w:val="日期 Char"/>
    <w:basedOn w:val="10"/>
    <w:link w:val="4"/>
    <w:semiHidden/>
    <w:qFormat/>
    <w:uiPriority w:val="99"/>
  </w:style>
  <w:style w:type="character" w:customStyle="1" w:styleId="18">
    <w:name w:val="标题 4 Char"/>
    <w:basedOn w:val="10"/>
    <w:link w:val="3"/>
    <w:qFormat/>
    <w:uiPriority w:val="9"/>
    <w:rPr>
      <w:rFonts w:ascii="宋体" w:hAnsi="宋体" w:eastAsia="宋体" w:cs="宋体"/>
      <w:b/>
      <w:bCs/>
      <w:sz w:val="24"/>
      <w:szCs w:val="24"/>
    </w:rPr>
  </w:style>
  <w:style w:type="character" w:customStyle="1" w:styleId="19">
    <w:name w:val="标题 1 Char"/>
    <w:basedOn w:val="10"/>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127B3-EE41-4E0E-9E82-E8F3A193CF8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58</Pages>
  <Words>6784</Words>
  <Characters>38669</Characters>
  <Lines>322</Lines>
  <Paragraphs>90</Paragraphs>
  <TotalTime>24</TotalTime>
  <ScaleCrop>false</ScaleCrop>
  <LinksUpToDate>false</LinksUpToDate>
  <CharactersWithSpaces>45363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2021-04-30T06:03:00Z</dcterms:created>
  <dc:creator>User</dc:creator>
  <cp:lastModifiedBy>shxl</cp:lastModifiedBy>
  <dcterms:modified xsi:type="dcterms:W3CDTF">2021-04-30T09:10:53Z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