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>
      <w:r>
        <w:drawing>
          <wp:inline distT="0" distB="0" distL="0" distR="0">
            <wp:extent cx="5229225" cy="2503805"/>
            <wp:effectExtent l="19050" t="0" r="0" b="0"/>
            <wp:docPr id="1" name="图片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527" cy="250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>
      <w:pPr>
        <w:spacing w:line="440" w:lineRule="exact"/>
        <w:ind w:firstLine="482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3月19日下午，协会在市商务局二楼会议室召开了副秘书长办公会议暨颁证仪式。中基惠通、海田控股集团、联合集团、慈溪进出口、前程石化、赛尔集团、凯越国贸、亿泰控股集团、盛威进出口、贝发集团、狮丹努、如意股份、外贸服务中心等13家副秘书长单位出席了此次会议。</w:t>
      </w:r>
    </w:p>
    <w:p>
      <w:pPr>
        <w:spacing w:line="440" w:lineRule="exact"/>
        <w:ind w:firstLine="420" w:firstLineChars="200"/>
        <w:rPr>
          <w:rFonts w:hint="eastAsia"/>
        </w:rPr>
      </w:pPr>
    </w:p>
    <w:p>
      <w:pPr>
        <w:spacing w:line="440" w:lineRule="exact"/>
        <w:ind w:firstLine="420" w:firstLineChars="200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203200</wp:posOffset>
            </wp:positionV>
            <wp:extent cx="2887980" cy="2190115"/>
            <wp:effectExtent l="0" t="0" r="7620" b="635"/>
            <wp:wrapNone/>
            <wp:docPr id="2" name="图片 1" descr="E:\包文盛工作资料\下载资料\83505575\FileRecv\MobileFile\Image\_QL9_PUW7V))P[1Q)O_BR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\包文盛工作资料\下载资料\83505575\FileRecv\MobileFile\Image\_QL9_PUW7V))P[1Q)O_BR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209550</wp:posOffset>
            </wp:positionV>
            <wp:extent cx="2895600" cy="2181225"/>
            <wp:effectExtent l="19050" t="0" r="0" b="0"/>
            <wp:wrapNone/>
            <wp:docPr id="3" name="图片 2" descr="E:\包文盛工作资料\下载资料\83505575\FileRecv\MobileFile\Image\IG6]1HHQ{(25L~8JR185L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E:\包文盛工作资料\下载资料\83505575\FileRecv\MobileFile\Image\IG6]1HHQ{(25L~8JR185L4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420" w:firstLineChars="200"/>
        <w:rPr>
          <w:rFonts w:hint="eastAsia"/>
        </w:rPr>
      </w:pPr>
    </w:p>
    <w:p>
      <w:pPr>
        <w:spacing w:line="440" w:lineRule="exact"/>
        <w:ind w:firstLine="420" w:firstLineChars="200"/>
        <w:rPr>
          <w:rFonts w:hint="eastAsia"/>
        </w:rPr>
      </w:pPr>
    </w:p>
    <w:p>
      <w:pPr>
        <w:spacing w:line="440" w:lineRule="exact"/>
        <w:ind w:firstLine="420" w:firstLineChars="200"/>
        <w:rPr>
          <w:rFonts w:hint="eastAsia"/>
        </w:rPr>
      </w:pPr>
    </w:p>
    <w:p>
      <w:pPr>
        <w:spacing w:line="440" w:lineRule="exact"/>
        <w:ind w:firstLine="420" w:firstLineChars="200"/>
        <w:rPr>
          <w:rFonts w:hint="eastAsia"/>
        </w:rPr>
      </w:pPr>
    </w:p>
    <w:p>
      <w:pPr>
        <w:spacing w:line="440" w:lineRule="exact"/>
        <w:ind w:firstLine="420" w:firstLineChars="200"/>
        <w:rPr>
          <w:rFonts w:hint="eastAsia"/>
        </w:rPr>
      </w:pPr>
    </w:p>
    <w:p>
      <w:pPr>
        <w:spacing w:line="440" w:lineRule="exact"/>
        <w:ind w:firstLine="420" w:firstLineChars="200"/>
        <w:rPr>
          <w:rFonts w:hint="eastAsia"/>
        </w:rPr>
      </w:pPr>
    </w:p>
    <w:p>
      <w:pPr>
        <w:spacing w:line="440" w:lineRule="exact"/>
        <w:ind w:firstLine="420" w:firstLineChars="200"/>
        <w:rPr>
          <w:rFonts w:hint="eastAsia"/>
        </w:rPr>
      </w:pPr>
    </w:p>
    <w:p>
      <w:pPr>
        <w:spacing w:line="440" w:lineRule="exact"/>
        <w:ind w:firstLine="420" w:firstLineChars="200"/>
        <w:rPr>
          <w:rFonts w:hint="eastAsia"/>
        </w:rPr>
      </w:pPr>
    </w:p>
    <w:p>
      <w:pPr>
        <w:spacing w:line="440" w:lineRule="exact"/>
        <w:ind w:firstLine="480" w:firstLineChars="200"/>
        <w:rPr>
          <w:rFonts w:asciiTheme="minorEastAsia" w:hAnsiTheme="minorEastAsia"/>
          <w:sz w:val="24"/>
          <w:szCs w:val="24"/>
        </w:rPr>
      </w:pPr>
    </w:p>
    <w:p>
      <w:pPr>
        <w:spacing w:line="440" w:lineRule="exact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刘建平会长为各位副秘书长颁发聘书。</w:t>
      </w:r>
    </w:p>
    <w:p>
      <w:pPr>
        <w:jc w:val="center"/>
      </w:pPr>
    </w:p>
    <w:p>
      <w:pP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drawing>
          <wp:inline distT="0" distB="0" distL="114300" distR="114300">
            <wp:extent cx="5253355" cy="3462655"/>
            <wp:effectExtent l="0" t="0" r="4445" b="4445"/>
            <wp:docPr id="7" name="图片 7" descr="3b37fc82eccfc77b54b8f3ba8531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b37fc82eccfc77b54b8f3ba85317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drawing>
          <wp:inline distT="0" distB="0" distL="114300" distR="114300">
            <wp:extent cx="5262245" cy="2788920"/>
            <wp:effectExtent l="0" t="0" r="14605" b="11430"/>
            <wp:docPr id="6" name="图片 6" descr="3c0f525fcdbfb3e25dea9aef462e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0f525fcdbfb3e25dea9aef462ea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</w:pPr>
    </w:p>
    <w:p>
      <w:pPr>
        <w:ind w:firstLine="482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3月22-23日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市商务局及各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区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县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组织召开了商务部《区域全面经济伙伴关系协定》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（RCEP）第二次线上专题培训班的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视频学习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。市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商务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局领导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及有关处室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、各区县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t>）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商务主管部门、宁波海关、市发改委、贸促会等相关单位领导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以及全市有关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企业代表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/>
        </w:rPr>
        <w:t>参加学习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26ACD"/>
    <w:rsid w:val="00226ACD"/>
    <w:rsid w:val="006E4CB2"/>
    <w:rsid w:val="00725FF8"/>
    <w:rsid w:val="00741CE2"/>
    <w:rsid w:val="007A27BE"/>
    <w:rsid w:val="007C7EC4"/>
    <w:rsid w:val="007F5468"/>
    <w:rsid w:val="00876BCE"/>
    <w:rsid w:val="00911CFD"/>
    <w:rsid w:val="009E34CB"/>
    <w:rsid w:val="009F1690"/>
    <w:rsid w:val="00B57C0E"/>
    <w:rsid w:val="00E56BEB"/>
    <w:rsid w:val="00F07C8E"/>
    <w:rsid w:val="00F61FEF"/>
    <w:rsid w:val="1165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21</Words>
  <Characters>126</Characters>
  <Lines>1</Lines>
  <Paragraphs>1</Paragraphs>
  <TotalTime>2</TotalTime>
  <ScaleCrop>false</ScaleCrop>
  <LinksUpToDate>false</LinksUpToDate>
  <CharactersWithSpaces>146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2021-03-23T06:48:00Z</dcterms:created>
  <dc:creator>User</dc:creator>
  <cp:lastModifiedBy>shxl</cp:lastModifiedBy>
  <dcterms:modified xsi:type="dcterms:W3CDTF">2021-03-25T06:28:03Z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